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ED421" w14:textId="17DA652C" w:rsidR="00447B2E" w:rsidRPr="00447B2E" w:rsidRDefault="007B7FA1" w:rsidP="00085C2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C2</w:t>
      </w:r>
      <w:r w:rsidR="00085C29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- </w:t>
      </w:r>
      <w:r w:rsidR="00085C29" w:rsidRPr="00085C29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Ist Remind.me besser als unser Vergleichsrechner</w:t>
      </w:r>
      <w:r w:rsidR="00085C29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br/>
      </w:r>
      <w:r w:rsidR="00085C29" w:rsidRPr="00085C29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br/>
      </w:r>
      <w:r w:rsidR="00085C29" w:rsidRPr="00085C2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de-DE"/>
          <w14:ligatures w14:val="none"/>
        </w:rPr>
        <w:t>Ist Remind.me besser als unser Vergleichsrechner</w:t>
      </w:r>
      <w:r w:rsidR="009015B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de-DE"/>
          <w14:ligatures w14:val="none"/>
        </w:rPr>
        <w:t>?</w:t>
      </w:r>
    </w:p>
    <w:p w14:paraId="16BF5A36" w14:textId="5A19F294" w:rsidR="00447B2E" w:rsidRPr="00447B2E" w:rsidRDefault="00085C29" w:rsidP="00447B2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085C29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de-DE"/>
          <w14:ligatures w14:val="none"/>
        </w:rPr>
        <w:br/>
      </w:r>
      <w:r w:rsidR="00447B2E" w:rsidRPr="00447B2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Die günstigsten Strom</w:t>
      </w:r>
      <w:r w:rsidR="005364E9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- und Gas</w:t>
      </w:r>
      <w:r w:rsidR="00447B2E" w:rsidRPr="00447B2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angebote</w:t>
      </w:r>
      <w:r w:rsidR="00447B2E" w:rsidRPr="00447B2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finden Sie in der Regel direkt über das </w:t>
      </w:r>
      <w:r w:rsidR="00DD3FD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Verivox- </w:t>
      </w:r>
      <w:r w:rsidR="00447B2E" w:rsidRPr="00447B2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Vergleichsportal </w:t>
      </w:r>
      <w:r w:rsidR="00AC7B6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und den Partnerportalen</w:t>
      </w:r>
      <w:r w:rsidR="005364E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wie bei der Bezahlbaren Energie</w:t>
      </w:r>
      <w:r w:rsidR="00447B2E" w:rsidRPr="00AC7B6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</w:t>
      </w:r>
      <w:r w:rsidR="00447B2E" w:rsidRPr="00447B2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da Sie dort die volle Kontrolle über alle Filter und Tarife haben. </w:t>
      </w:r>
    </w:p>
    <w:p w14:paraId="55935BC8" w14:textId="77777777" w:rsidR="00447B2E" w:rsidRDefault="00447B2E" w:rsidP="00447B2E">
      <w:pPr>
        <w:pStyle w:val="Listenabsatz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447B2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Das liegt vor allem daran, dass </w:t>
      </w:r>
      <w:r w:rsidRPr="00447B2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remind.me</w:t>
      </w:r>
      <w:r w:rsidRPr="00447B2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kein reines Vergleichsportal ist, sondern ein automatischer </w:t>
      </w:r>
      <w:r w:rsidRPr="00447B2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Wechselservice</w:t>
      </w:r>
      <w:r w:rsidRPr="00447B2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. </w:t>
      </w:r>
    </w:p>
    <w:p w14:paraId="101F7EFC" w14:textId="6C8CDB9C" w:rsidR="00447B2E" w:rsidRPr="00447B2E" w:rsidRDefault="00447B2E" w:rsidP="00447B2E">
      <w:pPr>
        <w:pStyle w:val="Listenabsatz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447B2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Beide Plattformen verfolgen grundlegend unterschiedliche Ansätze, was sich direkt auf die Preise der vorgeschlagenen Tarife auswirkt</w:t>
      </w:r>
      <w:r w:rsidR="00432818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:</w:t>
      </w:r>
      <w:r w:rsidR="00AC7B6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</w:p>
    <w:p w14:paraId="23573F6C" w14:textId="77777777" w:rsidR="00447B2E" w:rsidRPr="00447B2E" w:rsidRDefault="00447B2E" w:rsidP="00447B2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</w:pPr>
      <w:r w:rsidRPr="00447B2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Der direkte Vergleich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3827"/>
        <w:gridCol w:w="3685"/>
      </w:tblGrid>
      <w:tr w:rsidR="00447B2E" w:rsidRPr="00447B2E" w14:paraId="1BF57668" w14:textId="77777777" w:rsidTr="00422A49">
        <w:trPr>
          <w:tblCellSpacing w:w="15" w:type="dxa"/>
        </w:trPr>
        <w:tc>
          <w:tcPr>
            <w:tcW w:w="1515" w:type="dxa"/>
            <w:tcBorders>
              <w:bottom w:val="single" w:sz="4" w:space="0" w:color="D2D2D2"/>
            </w:tcBorders>
            <w:vAlign w:val="center"/>
            <w:hideMark/>
          </w:tcPr>
          <w:p w14:paraId="6528DCB6" w14:textId="77777777" w:rsidR="00447B2E" w:rsidRPr="00447B2E" w:rsidRDefault="00447B2E" w:rsidP="00AC7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Kriterium</w:t>
            </w:r>
          </w:p>
        </w:tc>
        <w:tc>
          <w:tcPr>
            <w:tcW w:w="3797" w:type="dxa"/>
            <w:tcBorders>
              <w:bottom w:val="single" w:sz="4" w:space="0" w:color="D2D2D2"/>
            </w:tcBorders>
            <w:vAlign w:val="center"/>
            <w:hideMark/>
          </w:tcPr>
          <w:p w14:paraId="6BA82115" w14:textId="77777777" w:rsidR="00447B2E" w:rsidRPr="00447B2E" w:rsidRDefault="00447B2E" w:rsidP="00AC7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Verivox</w:t>
            </w:r>
          </w:p>
        </w:tc>
        <w:tc>
          <w:tcPr>
            <w:tcW w:w="3640" w:type="dxa"/>
            <w:tcBorders>
              <w:bottom w:val="single" w:sz="4" w:space="0" w:color="D2D2D2"/>
            </w:tcBorders>
            <w:vAlign w:val="center"/>
            <w:hideMark/>
          </w:tcPr>
          <w:p w14:paraId="2C0A2335" w14:textId="77777777" w:rsidR="00447B2E" w:rsidRPr="00447B2E" w:rsidRDefault="00447B2E" w:rsidP="00AC7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  <w:hyperlink r:id="rId5" w:tgtFrame="_blank" w:history="1">
              <w:r w:rsidRPr="00447B2E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de-DE"/>
                  <w14:ligatures w14:val="none"/>
                </w:rPr>
                <w:t>remind.me</w:t>
              </w:r>
            </w:hyperlink>
          </w:p>
        </w:tc>
      </w:tr>
      <w:tr w:rsidR="00447B2E" w:rsidRPr="00447B2E" w14:paraId="4017EEBB" w14:textId="77777777" w:rsidTr="00422A49">
        <w:trPr>
          <w:tblCellSpacing w:w="15" w:type="dxa"/>
        </w:trPr>
        <w:tc>
          <w:tcPr>
            <w:tcW w:w="1515" w:type="dxa"/>
            <w:tcBorders>
              <w:bottom w:val="single" w:sz="4" w:space="0" w:color="D2D2D2"/>
            </w:tcBorders>
            <w:vAlign w:val="center"/>
            <w:hideMark/>
          </w:tcPr>
          <w:p w14:paraId="32CC3891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Konzept</w:t>
            </w:r>
          </w:p>
        </w:tc>
        <w:tc>
          <w:tcPr>
            <w:tcW w:w="3797" w:type="dxa"/>
            <w:tcBorders>
              <w:bottom w:val="single" w:sz="4" w:space="0" w:color="D2D2D2"/>
            </w:tcBorders>
            <w:vAlign w:val="center"/>
            <w:hideMark/>
          </w:tcPr>
          <w:p w14:paraId="5FA2E2C6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Klassisches Vergleichsportal</w:t>
            </w:r>
            <w:r w:rsidRPr="00447B2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(Manuelle Suche und Auswahl)</w:t>
            </w:r>
          </w:p>
        </w:tc>
        <w:tc>
          <w:tcPr>
            <w:tcW w:w="3640" w:type="dxa"/>
            <w:tcBorders>
              <w:bottom w:val="single" w:sz="4" w:space="0" w:color="D2D2D2"/>
            </w:tcBorders>
            <w:vAlign w:val="center"/>
            <w:hideMark/>
          </w:tcPr>
          <w:p w14:paraId="06E2A671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Automatischer Wechselservice</w:t>
            </w:r>
            <w:r w:rsidRPr="00447B2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(Komplette Übernahme des Wechsels)</w:t>
            </w:r>
          </w:p>
        </w:tc>
      </w:tr>
      <w:tr w:rsidR="00447B2E" w:rsidRPr="00447B2E" w14:paraId="72F4ACED" w14:textId="77777777" w:rsidTr="00422A49">
        <w:trPr>
          <w:tblCellSpacing w:w="15" w:type="dxa"/>
        </w:trPr>
        <w:tc>
          <w:tcPr>
            <w:tcW w:w="1515" w:type="dxa"/>
            <w:tcBorders>
              <w:bottom w:val="single" w:sz="4" w:space="0" w:color="D2D2D2"/>
            </w:tcBorders>
            <w:vAlign w:val="center"/>
            <w:hideMark/>
          </w:tcPr>
          <w:p w14:paraId="712E3FD1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Tarifauswahl</w:t>
            </w:r>
          </w:p>
        </w:tc>
        <w:tc>
          <w:tcPr>
            <w:tcW w:w="3797" w:type="dxa"/>
            <w:tcBorders>
              <w:bottom w:val="single" w:sz="4" w:space="0" w:color="D2D2D2"/>
            </w:tcBorders>
            <w:vAlign w:val="center"/>
            <w:hideMark/>
          </w:tcPr>
          <w:p w14:paraId="1653247F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Sehr groß (</w:t>
            </w: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über 12.000 Tarife</w:t>
            </w:r>
            <w:r w:rsidRPr="00447B2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von rund 1.000 Anbietern).</w:t>
            </w:r>
          </w:p>
        </w:tc>
        <w:tc>
          <w:tcPr>
            <w:tcW w:w="3640" w:type="dxa"/>
            <w:tcBorders>
              <w:bottom w:val="single" w:sz="4" w:space="0" w:color="D2D2D2"/>
            </w:tcBorders>
            <w:vAlign w:val="center"/>
            <w:hideMark/>
          </w:tcPr>
          <w:p w14:paraId="0EABE173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Eingeschränkt. Filtert Tarife nach eigenen Kriterien (z. B. Seriosität) vor.</w:t>
            </w:r>
          </w:p>
        </w:tc>
      </w:tr>
      <w:tr w:rsidR="00447B2E" w:rsidRPr="00447B2E" w14:paraId="55F112FA" w14:textId="77777777" w:rsidTr="00422A49">
        <w:trPr>
          <w:tblCellSpacing w:w="15" w:type="dxa"/>
        </w:trPr>
        <w:tc>
          <w:tcPr>
            <w:tcW w:w="1515" w:type="dxa"/>
            <w:tcBorders>
              <w:bottom w:val="single" w:sz="4" w:space="0" w:color="D2D2D2"/>
            </w:tcBorders>
            <w:vAlign w:val="center"/>
            <w:hideMark/>
          </w:tcPr>
          <w:p w14:paraId="2F9AEA1F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Kosten</w:t>
            </w:r>
          </w:p>
        </w:tc>
        <w:tc>
          <w:tcPr>
            <w:tcW w:w="3797" w:type="dxa"/>
            <w:tcBorders>
              <w:bottom w:val="single" w:sz="4" w:space="0" w:color="D2D2D2"/>
            </w:tcBorders>
            <w:vAlign w:val="center"/>
            <w:hideMark/>
          </w:tcPr>
          <w:p w14:paraId="651481FF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Kostenlos</w:t>
            </w:r>
            <w:r w:rsidRPr="00447B2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für Verbraucher (Finanzierung über Anbieter-Provisionen).</w:t>
            </w:r>
          </w:p>
        </w:tc>
        <w:tc>
          <w:tcPr>
            <w:tcW w:w="3640" w:type="dxa"/>
            <w:tcBorders>
              <w:bottom w:val="single" w:sz="4" w:space="0" w:color="D2D2D2"/>
            </w:tcBorders>
            <w:vAlign w:val="center"/>
            <w:hideMark/>
          </w:tcPr>
          <w:p w14:paraId="5ECC1290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Kostenlos</w:t>
            </w:r>
            <w:r w:rsidRPr="00447B2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für Verbraucher (Finanzierung über Anbieter-Provisionen).</w:t>
            </w:r>
          </w:p>
        </w:tc>
      </w:tr>
      <w:tr w:rsidR="00447B2E" w:rsidRPr="00447B2E" w14:paraId="4333C5A3" w14:textId="77777777" w:rsidTr="00422A49">
        <w:trPr>
          <w:tblCellSpacing w:w="15" w:type="dxa"/>
        </w:trPr>
        <w:tc>
          <w:tcPr>
            <w:tcW w:w="1515" w:type="dxa"/>
            <w:tcBorders>
              <w:bottom w:val="single" w:sz="4" w:space="0" w:color="D2D2D2"/>
            </w:tcBorders>
            <w:vAlign w:val="center"/>
            <w:hideMark/>
          </w:tcPr>
          <w:p w14:paraId="1C71D38B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Sparpotenzial</w:t>
            </w:r>
          </w:p>
        </w:tc>
        <w:tc>
          <w:tcPr>
            <w:tcW w:w="3797" w:type="dxa"/>
            <w:tcBorders>
              <w:bottom w:val="single" w:sz="4" w:space="0" w:color="D2D2D2"/>
            </w:tcBorders>
            <w:vAlign w:val="center"/>
            <w:hideMark/>
          </w:tcPr>
          <w:p w14:paraId="55CD435A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Maximal</w:t>
            </w:r>
            <w:r w:rsidRPr="00447B2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, da auch riskante Billigheimer oder komplexe Bonus-Tarife gewählt werden können.</w:t>
            </w:r>
          </w:p>
        </w:tc>
        <w:tc>
          <w:tcPr>
            <w:tcW w:w="3640" w:type="dxa"/>
            <w:tcBorders>
              <w:bottom w:val="single" w:sz="4" w:space="0" w:color="D2D2D2"/>
            </w:tcBorders>
            <w:vAlign w:val="center"/>
            <w:hideMark/>
          </w:tcPr>
          <w:p w14:paraId="3E9DB4F4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Gut, aber defensiver</w:t>
            </w:r>
            <w:r w:rsidRPr="00447B2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, da oft Tarife ohne hohe Einmalboni gewählt werden.</w:t>
            </w:r>
          </w:p>
        </w:tc>
      </w:tr>
      <w:tr w:rsidR="00447B2E" w:rsidRPr="00447B2E" w14:paraId="5C7018B9" w14:textId="77777777" w:rsidTr="00422A49">
        <w:trPr>
          <w:tblCellSpacing w:w="15" w:type="dxa"/>
        </w:trPr>
        <w:tc>
          <w:tcPr>
            <w:tcW w:w="1515" w:type="dxa"/>
            <w:tcBorders>
              <w:bottom w:val="nil"/>
            </w:tcBorders>
            <w:vAlign w:val="center"/>
            <w:hideMark/>
          </w:tcPr>
          <w:p w14:paraId="3431E59E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Aufwand</w:t>
            </w:r>
          </w:p>
        </w:tc>
        <w:tc>
          <w:tcPr>
            <w:tcW w:w="3797" w:type="dxa"/>
            <w:tcBorders>
              <w:bottom w:val="nil"/>
            </w:tcBorders>
            <w:vAlign w:val="center"/>
            <w:hideMark/>
          </w:tcPr>
          <w:p w14:paraId="7942AB59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Hoch</w:t>
            </w:r>
            <w:r w:rsidRPr="00447B2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(Muss jedes Jahr selbst verglichen und gekündigt werden).</w:t>
            </w:r>
          </w:p>
        </w:tc>
        <w:tc>
          <w:tcPr>
            <w:tcW w:w="3640" w:type="dxa"/>
            <w:tcBorders>
              <w:bottom w:val="nil"/>
            </w:tcBorders>
            <w:vAlign w:val="center"/>
            <w:hideMark/>
          </w:tcPr>
          <w:p w14:paraId="0DB46414" w14:textId="77777777" w:rsidR="00447B2E" w:rsidRPr="00447B2E" w:rsidRDefault="00447B2E" w:rsidP="00447B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47B2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Minimal</w:t>
            </w:r>
            <w:r w:rsidRPr="00447B2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(Einmalige Anmeldung, Wechsel läuft jährlich automatisch).</w:t>
            </w:r>
          </w:p>
        </w:tc>
      </w:tr>
    </w:tbl>
    <w:p w14:paraId="1860BE7D" w14:textId="77777777" w:rsidR="00447B2E" w:rsidRDefault="00447B2E" w:rsidP="00447B2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</w:pPr>
    </w:p>
    <w:p w14:paraId="3024947E" w14:textId="13CD2C13" w:rsidR="00DD3FD4" w:rsidRPr="00085C29" w:rsidRDefault="00447B2E" w:rsidP="00447B2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085C29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lang w:eastAsia="de-DE"/>
          <w14:ligatures w14:val="none"/>
        </w:rPr>
        <w:t xml:space="preserve">Warum </w:t>
      </w:r>
      <w:r w:rsidR="005364E9" w:rsidRPr="00085C29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lang w:eastAsia="de-DE"/>
          <w14:ligatures w14:val="none"/>
        </w:rPr>
        <w:t>Portale</w:t>
      </w:r>
      <w:r w:rsidRPr="00085C29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lang w:eastAsia="de-DE"/>
          <w14:ligatures w14:val="none"/>
        </w:rPr>
        <w:t xml:space="preserve"> die "günstigeren" Angebote zeig</w:t>
      </w:r>
      <w:r w:rsidR="005364E9" w:rsidRPr="00085C29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lang w:eastAsia="de-DE"/>
          <w14:ligatures w14:val="none"/>
        </w:rPr>
        <w:t>en</w:t>
      </w:r>
      <w:r w:rsidR="00DD3FD4" w:rsidRPr="00085C29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lang w:eastAsia="de-DE"/>
          <w14:ligatures w14:val="none"/>
        </w:rPr>
        <w:t>.</w:t>
      </w:r>
      <w:r w:rsidR="005364E9" w:rsidRPr="00085C29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lang w:eastAsia="de-DE"/>
          <w14:ligatures w14:val="none"/>
        </w:rPr>
        <w:br/>
      </w:r>
      <w:r w:rsidRPr="00447B2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Auf </w:t>
      </w:r>
      <w:r w:rsidR="005364E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Check24, </w:t>
      </w:r>
      <w:r w:rsidRPr="00447B2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Verivox </w:t>
      </w:r>
      <w:r w:rsidR="005364E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und unserem Vergleichsrechner </w:t>
      </w:r>
      <w:r w:rsidR="00085C2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werden </w:t>
      </w:r>
      <w:r w:rsidR="00085C29" w:rsidRPr="00085C29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alle</w:t>
      </w:r>
      <w:r w:rsidR="00085C2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Tarife - mit und ohne Boni erfasst und, je nach Voreinstellung, angezeigt. </w:t>
      </w:r>
      <w:r w:rsidR="00085C2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Die </w:t>
      </w:r>
      <w:r w:rsidRPr="00447B2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Sortierung </w:t>
      </w:r>
      <w:r w:rsidR="009015B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ist </w:t>
      </w:r>
      <w:r w:rsidRPr="00447B2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auf den </w:t>
      </w:r>
      <w:r w:rsidRPr="00DD3FD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niedrigsten </w:t>
      </w:r>
      <w:r w:rsidR="00085C29" w:rsidRPr="00085C2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zu leistenden </w:t>
      </w:r>
      <w:r w:rsidRPr="00085C2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Preis </w:t>
      </w:r>
      <w:r w:rsidR="00085C29" w:rsidRPr="00085C2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im 1. Vertragsjahr vor</w:t>
      </w:r>
      <w:r w:rsidRPr="00085C2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ein</w:t>
      </w:r>
      <w:r w:rsidR="00085C29" w:rsidRPr="00085C2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ge</w:t>
      </w:r>
      <w:r w:rsidRPr="00085C2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stell</w:t>
      </w:r>
      <w:r w:rsidR="00085C29" w:rsidRPr="00085C2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t</w:t>
      </w:r>
      <w:r w:rsidRPr="00085C2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. </w:t>
      </w:r>
    </w:p>
    <w:p w14:paraId="3E8963D0" w14:textId="666C4242" w:rsidR="00447B2E" w:rsidRPr="00447B2E" w:rsidRDefault="00447B2E" w:rsidP="00447B2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37C6FDFA" w14:textId="2A438F9D" w:rsidR="00447B2E" w:rsidRPr="00085C29" w:rsidRDefault="00447B2E" w:rsidP="00447B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lang w:eastAsia="de-DE"/>
          <w14:ligatures w14:val="none"/>
        </w:rPr>
      </w:pPr>
      <w:r w:rsidRPr="00085C29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lang w:eastAsia="de-DE"/>
          <w14:ligatures w14:val="none"/>
        </w:rPr>
        <w:t xml:space="preserve">Warum remind.me bei Stiftung Warentest in der Kritik </w:t>
      </w:r>
      <w:r w:rsidR="00885FB8" w:rsidRPr="00085C29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lang w:eastAsia="de-DE"/>
          <w14:ligatures w14:val="none"/>
        </w:rPr>
        <w:t>steht</w:t>
      </w:r>
    </w:p>
    <w:p w14:paraId="6AFC9EA7" w14:textId="41208648" w:rsidR="00447B2E" w:rsidRPr="00885FB8" w:rsidRDefault="00885FB8" w:rsidP="00447B2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r w:rsidRPr="00885FB8">
        <w:rPr>
          <w:rFonts w:ascii="Times New Roman" w:hAnsi="Times New Roman" w:cs="Times New Roman"/>
        </w:rPr>
        <w:t xml:space="preserve">Die Stiftung Warentest rät ausdrücklich von dem Wechselservice Remind.me ab und stufte ihn als einzigen Anbieter in einem Test von Strom- und Gaswechselservices als ungenügend ein. </w:t>
      </w:r>
      <w:r>
        <w:rPr>
          <w:rFonts w:ascii="Times New Roman" w:hAnsi="Times New Roman" w:cs="Times New Roman"/>
        </w:rPr>
        <w:br/>
      </w:r>
      <w:r w:rsidRPr="00885FB8">
        <w:rPr>
          <w:rFonts w:ascii="Times New Roman" w:hAnsi="Times New Roman" w:cs="Times New Roman"/>
        </w:rPr>
        <w:t>Kritisiert werden unter anderem</w:t>
      </w:r>
      <w:r>
        <w:rPr>
          <w:rFonts w:ascii="Times New Roman" w:hAnsi="Times New Roman" w:cs="Times New Roman"/>
        </w:rPr>
        <w:t>,</w:t>
      </w:r>
      <w:r w:rsidRPr="00885F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 xml:space="preserve">     - </w:t>
      </w:r>
      <w:r w:rsidRPr="00885FB8">
        <w:rPr>
          <w:rFonts w:ascii="Times New Roman" w:hAnsi="Times New Roman" w:cs="Times New Roman"/>
        </w:rPr>
        <w:t xml:space="preserve">automatische Tarifwechsel ohne ausreichende Transparenz, </w:t>
      </w:r>
      <w:r>
        <w:rPr>
          <w:rFonts w:ascii="Times New Roman" w:hAnsi="Times New Roman" w:cs="Times New Roman"/>
        </w:rPr>
        <w:br/>
        <w:t xml:space="preserve">     - </w:t>
      </w:r>
      <w:r w:rsidRPr="00885FB8">
        <w:rPr>
          <w:rFonts w:ascii="Times New Roman" w:hAnsi="Times New Roman" w:cs="Times New Roman"/>
        </w:rPr>
        <w:t>fehlende Ersparnisgarantien</w:t>
      </w:r>
      <w:r w:rsidR="009015B4">
        <w:rPr>
          <w:rFonts w:ascii="Times New Roman" w:hAnsi="Times New Roman" w:cs="Times New Roman"/>
        </w:rPr>
        <w:t>,</w:t>
      </w:r>
      <w:r w:rsidRPr="00885FB8">
        <w:rPr>
          <w:rFonts w:ascii="Times New Roman" w:hAnsi="Times New Roman" w:cs="Times New Roman"/>
        </w:rPr>
        <w:t xml:space="preserve"> sowie </w:t>
      </w:r>
      <w:r>
        <w:rPr>
          <w:rFonts w:ascii="Times New Roman" w:hAnsi="Times New Roman" w:cs="Times New Roman"/>
        </w:rPr>
        <w:br/>
        <w:t xml:space="preserve">     - </w:t>
      </w:r>
      <w:r w:rsidRPr="00885FB8">
        <w:rPr>
          <w:rFonts w:ascii="Times New Roman" w:hAnsi="Times New Roman" w:cs="Times New Roman"/>
        </w:rPr>
        <w:t xml:space="preserve">der Ausschluss von Kunden bei Inanspruchnahme des Widerrufsrechts. </w:t>
      </w:r>
      <w:r>
        <w:rPr>
          <w:rFonts w:ascii="Times New Roman" w:hAnsi="Times New Roman" w:cs="Times New Roman"/>
        </w:rPr>
        <w:br/>
      </w:r>
      <w:r w:rsidRPr="00885FB8">
        <w:rPr>
          <w:rFonts w:ascii="Times New Roman" w:hAnsi="Times New Roman" w:cs="Times New Roman"/>
        </w:rPr>
        <w:t xml:space="preserve">Für weitere Details </w:t>
      </w:r>
      <w:r>
        <w:rPr>
          <w:rFonts w:ascii="Times New Roman" w:hAnsi="Times New Roman" w:cs="Times New Roman"/>
        </w:rPr>
        <w:t xml:space="preserve">hier der Link:   </w:t>
      </w:r>
      <w:hyperlink r:id="rId6" w:history="1">
        <w:r w:rsidRPr="00885FB8">
          <w:rPr>
            <w:rStyle w:val="Hyperlink"/>
            <w:rFonts w:ascii="Times New Roman" w:eastAsia="Times New Roman" w:hAnsi="Times New Roman" w:cs="Times New Roman"/>
            <w:kern w:val="0"/>
            <w:sz w:val="20"/>
            <w:szCs w:val="20"/>
            <w:lang w:eastAsia="de-DE"/>
            <w14:ligatures w14:val="none"/>
          </w:rPr>
          <w:t>https://www.test.de/gas-und-strom-wechselservice-test-5447465-0/</w:t>
        </w:r>
      </w:hyperlink>
    </w:p>
    <w:p w14:paraId="4FB55DB2" w14:textId="5C7A47F3" w:rsidR="00AC7B6B" w:rsidRDefault="00885FB8" w:rsidP="00447B2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br/>
      </w:r>
      <w:r w:rsidR="00447B2E" w:rsidRPr="00447B2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Fazit:</w:t>
      </w:r>
      <w:r w:rsidR="00447B2E" w:rsidRPr="00447B2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Wenn Sie</w:t>
      </w:r>
      <w:r w:rsidR="00AC7B6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</w:t>
      </w:r>
    </w:p>
    <w:p w14:paraId="4810E757" w14:textId="3A3BAD13" w:rsidR="00AC7B6B" w:rsidRDefault="00AC7B6B" w:rsidP="00447B2E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AC7B6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</w:t>
      </w:r>
      <w:r w:rsidR="00447B2E" w:rsidRPr="00AC7B6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en </w:t>
      </w:r>
      <w:r w:rsidR="00447B2E" w:rsidRPr="00AC7B6B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absolut niedrigsten Preis</w:t>
      </w:r>
      <w:r w:rsidR="00447B2E" w:rsidRPr="00AC7B6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erzielen möchten und bereit sind, die Filter selbst zu bedienen und jedes Jahr manuell zu wechseln, </w:t>
      </w:r>
      <w:r w:rsidR="000956E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sind Portale klar</w:t>
      </w:r>
      <w:r w:rsidR="00447B2E" w:rsidRPr="00AC7B6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im Vorteil.</w:t>
      </w:r>
    </w:p>
    <w:p w14:paraId="2B2C898E" w14:textId="1D584F1B" w:rsidR="00F141A0" w:rsidRDefault="00F141A0" w:rsidP="00AC7B6B">
      <w:pPr>
        <w:pStyle w:val="Listenabsatz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Der </w:t>
      </w:r>
      <w:r w:rsidR="00E63C6F" w:rsidRPr="00885FB8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>Verivox-</w:t>
      </w:r>
      <w:r w:rsidRPr="00885FB8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>Vergleichsrechner von BEZAHLBARE-ENERGIE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hat die Filter bereits voreingestellt, und</w:t>
      </w:r>
    </w:p>
    <w:p w14:paraId="5940095E" w14:textId="1F7242F9" w:rsidR="00AC7B6B" w:rsidRDefault="00F141A0" w:rsidP="00AC7B6B">
      <w:pPr>
        <w:pStyle w:val="Listenabsatz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</w:t>
      </w:r>
      <w:r w:rsidR="00AC7B6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urch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den Wechsel-Service des Vereins wird sogar eine Wechselhilfe angeboten</w:t>
      </w:r>
      <w:r w:rsidR="005364E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</w:t>
      </w:r>
      <w:r w:rsidR="00E63C6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5364E9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wo</w:t>
      </w:r>
      <w:r w:rsidR="00E63C6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auf Basis </w:t>
      </w:r>
      <w:r w:rsidR="000956E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</w:t>
      </w:r>
      <w:r w:rsidR="00E63C6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hrer angegebenen Daten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nur </w:t>
      </w:r>
      <w:r w:rsidR="00E63C6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zu den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günstigsten und seriösen Versorgern gewechselt wird.  </w:t>
      </w:r>
    </w:p>
    <w:p w14:paraId="71382F7F" w14:textId="7BA8759C" w:rsidR="00AC7B6B" w:rsidRDefault="00447B2E" w:rsidP="00447B2E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AC7B6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hingegen </w:t>
      </w:r>
      <w:r w:rsidRPr="00AC7B6B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bequeme Automatisierung</w:t>
      </w:r>
      <w:r w:rsidR="00AC7B6B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</w:t>
      </w:r>
      <w:r w:rsidR="00AC7B6B" w:rsidRPr="00AC7B6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wünschen</w:t>
      </w:r>
      <w:r w:rsidRPr="00AC7B6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 ohne sich selbst kümmern zu müssen, greifen Sie zu einem Wechselservice</w:t>
      </w:r>
      <w:r w:rsidR="00F141A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wie remind.me.</w:t>
      </w:r>
    </w:p>
    <w:p w14:paraId="08016828" w14:textId="21927974" w:rsidR="00447B2E" w:rsidRPr="00885FB8" w:rsidRDefault="005364E9" w:rsidP="000956E3">
      <w:pPr>
        <w:pStyle w:val="Listenabsatz"/>
        <w:numPr>
          <w:ilvl w:val="2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</w:pPr>
      <w:r w:rsidRPr="00885FB8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Im Netz gibt es Vergleichstest. H</w:t>
      </w:r>
      <w:r w:rsidR="00447B2E" w:rsidRPr="00885FB8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ier schnitten Alternativen wie </w:t>
      </w:r>
      <w:r w:rsidR="00447B2E" w:rsidRPr="00885FB8">
        <w:rPr>
          <w:rFonts w:ascii="Times New Roman" w:eastAsia="Times New Roman" w:hAnsi="Times New Roman" w:cs="Times New Roman"/>
          <w:i/>
          <w:iCs/>
          <w:kern w:val="0"/>
          <w:lang w:eastAsia="de-DE"/>
          <w14:ligatures w14:val="none"/>
        </w:rPr>
        <w:t>Wechselfabrik</w:t>
      </w:r>
      <w:r w:rsidR="00447B2E" w:rsidRPr="00885FB8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oder </w:t>
      </w:r>
      <w:r w:rsidR="00447B2E" w:rsidRPr="00885FB8">
        <w:rPr>
          <w:rFonts w:ascii="Times New Roman" w:eastAsia="Times New Roman" w:hAnsi="Times New Roman" w:cs="Times New Roman"/>
          <w:i/>
          <w:iCs/>
          <w:kern w:val="0"/>
          <w:lang w:eastAsia="de-DE"/>
          <w14:ligatures w14:val="none"/>
        </w:rPr>
        <w:t>Stromauskunft.de</w:t>
      </w:r>
      <w:r w:rsidR="00447B2E" w:rsidRPr="00885FB8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jedoch besser ab als remind.me.</w:t>
      </w:r>
    </w:p>
    <w:sectPr w:rsidR="00447B2E" w:rsidRPr="00885F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05D5E"/>
    <w:multiLevelType w:val="hybridMultilevel"/>
    <w:tmpl w:val="51489D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718C3"/>
    <w:multiLevelType w:val="hybridMultilevel"/>
    <w:tmpl w:val="4476EF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E5EEA"/>
    <w:multiLevelType w:val="hybridMultilevel"/>
    <w:tmpl w:val="172E881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13D83"/>
    <w:multiLevelType w:val="hybridMultilevel"/>
    <w:tmpl w:val="1A58E0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C1E95"/>
    <w:multiLevelType w:val="multilevel"/>
    <w:tmpl w:val="F8C06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517955">
    <w:abstractNumId w:val="4"/>
  </w:num>
  <w:num w:numId="2" w16cid:durableId="758134157">
    <w:abstractNumId w:val="1"/>
  </w:num>
  <w:num w:numId="3" w16cid:durableId="1763061830">
    <w:abstractNumId w:val="3"/>
  </w:num>
  <w:num w:numId="4" w16cid:durableId="294483616">
    <w:abstractNumId w:val="2"/>
  </w:num>
  <w:num w:numId="5" w16cid:durableId="1856650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4C"/>
    <w:rsid w:val="00085C29"/>
    <w:rsid w:val="000956E3"/>
    <w:rsid w:val="00226E4C"/>
    <w:rsid w:val="002B15CD"/>
    <w:rsid w:val="00422A49"/>
    <w:rsid w:val="00432818"/>
    <w:rsid w:val="00447B2E"/>
    <w:rsid w:val="005364E9"/>
    <w:rsid w:val="005A615F"/>
    <w:rsid w:val="005B6512"/>
    <w:rsid w:val="005D4E03"/>
    <w:rsid w:val="007B4021"/>
    <w:rsid w:val="007B7FA1"/>
    <w:rsid w:val="00863E4C"/>
    <w:rsid w:val="00885FB8"/>
    <w:rsid w:val="008E271F"/>
    <w:rsid w:val="009015B4"/>
    <w:rsid w:val="00994CFD"/>
    <w:rsid w:val="00AC7B6B"/>
    <w:rsid w:val="00C9378F"/>
    <w:rsid w:val="00CF5B34"/>
    <w:rsid w:val="00D82114"/>
    <w:rsid w:val="00D84832"/>
    <w:rsid w:val="00DD3FD4"/>
    <w:rsid w:val="00E63C6F"/>
    <w:rsid w:val="00F1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FEB7A"/>
  <w15:chartTrackingRefBased/>
  <w15:docId w15:val="{512E93D6-20E1-489A-A699-6AD7C41B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63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63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63E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63E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63E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63E4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63E4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63E4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63E4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63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63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63E4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63E4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63E4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63E4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63E4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63E4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63E4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3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63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63E4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63E4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63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63E4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63E4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63E4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63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63E4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63E4C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447B2E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447B2E"/>
    <w:rPr>
      <w:color w:val="0000FF"/>
      <w:u w:val="single"/>
    </w:rPr>
  </w:style>
  <w:style w:type="character" w:customStyle="1" w:styleId="inqyif">
    <w:name w:val="inqyif"/>
    <w:basedOn w:val="Absatz-Standardschriftart"/>
    <w:rsid w:val="00447B2E"/>
  </w:style>
  <w:style w:type="character" w:styleId="Hervorhebung">
    <w:name w:val="Emphasis"/>
    <w:basedOn w:val="Absatz-Standardschriftart"/>
    <w:uiPriority w:val="20"/>
    <w:qFormat/>
    <w:rsid w:val="00447B2E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85FB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885FB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st.de/gas-und-strom-wechselservice-test-5447465-0/" TargetMode="External"/><Relationship Id="rId5" Type="http://schemas.openxmlformats.org/officeDocument/2006/relationships/hyperlink" Target="https://www.google.com/goto?url=CAESTgHrOzAVoLAW750hhDd32rG_c5U6L05sNyzJTe27JEgeoKyk9fgJnayWdAuYAJAI9Ay51SjbvjvRq43HUgex7sqkGWmMXRiJO5tJVlzj_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Günter Hinrichs</dc:creator>
  <cp:keywords/>
  <dc:description/>
  <cp:lastModifiedBy>Günter Hinrichs</cp:lastModifiedBy>
  <cp:revision>10</cp:revision>
  <cp:lastPrinted>2026-10-06T13:46:00Z</cp:lastPrinted>
  <dcterms:created xsi:type="dcterms:W3CDTF">2026-10-06T13:25:00Z</dcterms:created>
  <dcterms:modified xsi:type="dcterms:W3CDTF">2026-10-08T11:39:00Z</dcterms:modified>
</cp:coreProperties>
</file>