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CAD2B" w14:textId="0B13375A" w:rsidR="00CF6A55" w:rsidRPr="00CF6A55" w:rsidRDefault="000E134D" w:rsidP="00CF6A5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C2</w:t>
      </w:r>
      <w:r w:rsidR="00CF6A55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- </w:t>
      </w:r>
      <w:r w:rsidR="00A4140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</w:t>
      </w:r>
      <w:r w:rsidR="00CF6A55" w:rsidRPr="00CF6A55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as standardisierte Marktpartner</w:t>
      </w:r>
      <w:r w:rsidR="006E3488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-W</w:t>
      </w:r>
      <w:r w:rsidR="00CF6A55" w:rsidRPr="00CF6A55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echselverfahren bei Strom </w:t>
      </w:r>
      <w:r w:rsidR="00CF6A55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</w:r>
    </w:p>
    <w:p w14:paraId="4B927160" w14:textId="41AD88CE" w:rsidR="00AC0B1E" w:rsidRPr="00AC0B1E" w:rsidRDefault="00A4140E" w:rsidP="00AC0B1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70C0"/>
          <w:kern w:val="0"/>
          <w:sz w:val="28"/>
          <w:szCs w:val="28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70C0"/>
          <w:kern w:val="0"/>
          <w:sz w:val="28"/>
          <w:szCs w:val="28"/>
          <w:lang w:eastAsia="de-DE"/>
          <w14:ligatures w14:val="none"/>
        </w:rPr>
        <w:t>D</w:t>
      </w:r>
      <w:r w:rsidR="00AC0B1E" w:rsidRPr="00AC0B1E">
        <w:rPr>
          <w:rFonts w:ascii="Times New Roman" w:eastAsia="Times New Roman" w:hAnsi="Times New Roman" w:cs="Times New Roman"/>
          <w:b/>
          <w:bCs/>
          <w:i/>
          <w:iCs/>
          <w:color w:val="0070C0"/>
          <w:kern w:val="0"/>
          <w:sz w:val="28"/>
          <w:szCs w:val="28"/>
          <w:lang w:eastAsia="de-DE"/>
          <w14:ligatures w14:val="none"/>
        </w:rPr>
        <w:t>as standardisierte Marktpartner</w:t>
      </w:r>
      <w:r w:rsidR="006E3488">
        <w:rPr>
          <w:rFonts w:ascii="Times New Roman" w:eastAsia="Times New Roman" w:hAnsi="Times New Roman" w:cs="Times New Roman"/>
          <w:b/>
          <w:bCs/>
          <w:i/>
          <w:iCs/>
          <w:color w:val="0070C0"/>
          <w:kern w:val="0"/>
          <w:sz w:val="28"/>
          <w:szCs w:val="28"/>
          <w:lang w:eastAsia="de-DE"/>
          <w14:ligatures w14:val="none"/>
        </w:rPr>
        <w:t>-</w:t>
      </w:r>
      <w:r w:rsidR="00AC0B1E" w:rsidRPr="00AC0B1E">
        <w:rPr>
          <w:rFonts w:ascii="Times New Roman" w:eastAsia="Times New Roman" w:hAnsi="Times New Roman" w:cs="Times New Roman"/>
          <w:b/>
          <w:bCs/>
          <w:i/>
          <w:iCs/>
          <w:color w:val="0070C0"/>
          <w:kern w:val="0"/>
          <w:sz w:val="28"/>
          <w:szCs w:val="28"/>
          <w:lang w:eastAsia="de-DE"/>
          <w14:ligatures w14:val="none"/>
        </w:rPr>
        <w:t xml:space="preserve">Wechselverfahren </w:t>
      </w:r>
      <w:r w:rsidR="00AC0B1E">
        <w:rPr>
          <w:rFonts w:ascii="Times New Roman" w:eastAsia="Times New Roman" w:hAnsi="Times New Roman" w:cs="Times New Roman"/>
          <w:b/>
          <w:bCs/>
          <w:i/>
          <w:iCs/>
          <w:color w:val="0070C0"/>
          <w:kern w:val="0"/>
          <w:sz w:val="28"/>
          <w:szCs w:val="28"/>
          <w:lang w:eastAsia="de-DE"/>
          <w14:ligatures w14:val="none"/>
        </w:rPr>
        <w:t xml:space="preserve">bei Strom </w:t>
      </w:r>
    </w:p>
    <w:p w14:paraId="6F2D8FF1" w14:textId="5D044477" w:rsidR="00AC0B1E" w:rsidRDefault="00A4140E" w:rsidP="00AC0B1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</w:r>
      <w:r w:rsidR="00AC0B1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Es</w:t>
      </w:r>
      <w:r w:rsidR="00AC0B1E" w:rsidRPr="00AC0B1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basiert in Deutschland </w:t>
      </w:r>
      <w:r w:rsidR="00AC0B1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bei Strom </w:t>
      </w:r>
      <w:r w:rsidR="00AC0B1E" w:rsidRPr="00AC0B1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auf den Vorgaben der Bundesnetzagentur. </w:t>
      </w:r>
      <w:r w:rsidR="00AC0B1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</w:r>
      <w:r w:rsidR="00AC0B1E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 xml:space="preserve"> </w:t>
      </w:r>
      <w:r w:rsidR="00AC0B1E" w:rsidRPr="00AC0B1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- </w:t>
      </w:r>
      <w:r w:rsidR="00AC0B1E" w:rsidRPr="00AC0B1E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G</w:t>
      </w:r>
      <w:r w:rsidR="00AC0B1E" w:rsidRPr="00AC0B1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eschäftsprozesse zur </w:t>
      </w:r>
      <w:r w:rsidR="00AC0B1E" w:rsidRPr="00AC0B1E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K</w:t>
      </w:r>
      <w:r w:rsidR="00AC0B1E" w:rsidRPr="00AC0B1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undenbelieferung mit </w:t>
      </w:r>
      <w:r w:rsidR="00AC0B1E" w:rsidRPr="00AC0B1E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E</w:t>
      </w:r>
      <w:r w:rsidR="00AC0B1E" w:rsidRPr="00AC0B1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lektrizität </w:t>
      </w:r>
      <w:r w:rsidR="00AC0B1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(</w:t>
      </w:r>
      <w:r w:rsidR="00AC0B1E" w:rsidRPr="00AC0B1E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GPKE</w:t>
      </w:r>
      <w:r w:rsidR="00AC0B1E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 xml:space="preserve">) </w:t>
      </w:r>
      <w:r w:rsidR="00AC0B1E" w:rsidRPr="00AC0B1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-</w:t>
      </w:r>
    </w:p>
    <w:p w14:paraId="18F75E83" w14:textId="54CD9888" w:rsidR="00AC0B1E" w:rsidRDefault="00AC0B1E" w:rsidP="00AC0B1E">
      <w:pPr>
        <w:pStyle w:val="Listenabsatz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</w:t>
      </w:r>
      <w:r w:rsidRPr="00AC0B1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urch den</w:t>
      </w: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,</w:t>
      </w:r>
      <w:r w:rsidRPr="00AC0B1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s</w:t>
      </w:r>
      <w:r w:rsidRPr="00AC0B1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eit Juni 2025</w:t>
      </w: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, </w:t>
      </w:r>
      <w:r w:rsidRPr="00AC0B1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gesetzlich verankerten </w:t>
      </w:r>
      <w:r w:rsidRPr="00AC097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24-Stunden-Lieferantenwechsel</w:t>
      </w:r>
      <w:r w:rsidRPr="00AC0B1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soll</w:t>
      </w:r>
      <w:r w:rsidRPr="00AC0B1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das Verfahren vollautomatisch und beschleunigt ab</w:t>
      </w: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laufen</w:t>
      </w:r>
      <w:r w:rsidRPr="00AC0B1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. </w:t>
      </w:r>
    </w:p>
    <w:p w14:paraId="3B0895E4" w14:textId="77777777" w:rsidR="006E3488" w:rsidRPr="006E3488" w:rsidRDefault="00AC0B1E" w:rsidP="004A06DA">
      <w:pPr>
        <w:pStyle w:val="Listenabsatz"/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0070C0"/>
          <w:kern w:val="0"/>
          <w:sz w:val="24"/>
          <w:szCs w:val="24"/>
          <w:u w:val="single"/>
          <w:lang w:eastAsia="de-DE"/>
          <w14:ligatures w14:val="none"/>
        </w:rPr>
      </w:pPr>
      <w:r w:rsidRPr="006E3488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Die beteiligten Marktpartner kommunizieren dabei über standardisierte IT-Schnittstellen (EDIFACT-Nachrichten) im Hintergrund. </w:t>
      </w:r>
    </w:p>
    <w:p w14:paraId="232E17DF" w14:textId="59809496" w:rsidR="004A06DA" w:rsidRDefault="006E3488" w:rsidP="004A06DA">
      <w:pPr>
        <w:pStyle w:val="Listenabsatz"/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0070C0"/>
          <w:kern w:val="0"/>
          <w:sz w:val="24"/>
          <w:szCs w:val="24"/>
          <w:u w:val="single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color w:val="0070C0"/>
          <w:kern w:val="0"/>
          <w:sz w:val="24"/>
          <w:szCs w:val="24"/>
          <w:u w:val="single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E2B0A7" wp14:editId="432B8549">
                <wp:simplePos x="0" y="0"/>
                <wp:positionH relativeFrom="column">
                  <wp:posOffset>852805</wp:posOffset>
                </wp:positionH>
                <wp:positionV relativeFrom="paragraph">
                  <wp:posOffset>235585</wp:posOffset>
                </wp:positionV>
                <wp:extent cx="4692650" cy="1289050"/>
                <wp:effectExtent l="0" t="0" r="0" b="6350"/>
                <wp:wrapNone/>
                <wp:docPr id="788454057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92650" cy="1289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7230" w:type="dxa"/>
                              <w:tblCellSpacing w:w="15" w:type="dxa"/>
                              <w:tblCell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507"/>
                              <w:gridCol w:w="2746"/>
                              <w:gridCol w:w="2977"/>
                            </w:tblGrid>
                            <w:tr w:rsidR="006E3488" w:rsidRPr="006E3488" w14:paraId="54725A65" w14:textId="77777777" w:rsidTr="00A4140E">
                              <w:trPr>
                                <w:tblHeader/>
                                <w:tblCellSpacing w:w="15" w:type="dxa"/>
                              </w:trPr>
                              <w:tc>
                                <w:tcPr>
                                  <w:tcW w:w="1462" w:type="dxa"/>
                                  <w:vAlign w:val="center"/>
                                  <w:hideMark/>
                                </w:tcPr>
                                <w:p w14:paraId="3293A48D" w14:textId="77777777" w:rsidR="006E3488" w:rsidRPr="006E3488" w:rsidRDefault="006E3488" w:rsidP="006E348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 w:val="20"/>
                                      <w:szCs w:val="20"/>
                                      <w:lang w:eastAsia="de-DE"/>
                                      <w14:ligatures w14:val="none"/>
                                    </w:rPr>
                                  </w:pPr>
                                  <w:r w:rsidRPr="006E3488"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 w:val="20"/>
                                      <w:szCs w:val="20"/>
                                      <w:lang w:eastAsia="de-DE"/>
                                      <w14:ligatures w14:val="none"/>
                                    </w:rPr>
                                    <w:t>Nachrichtentyp</w:t>
                                  </w:r>
                                </w:p>
                              </w:tc>
                              <w:tc>
                                <w:tcPr>
                                  <w:tcW w:w="2716" w:type="dxa"/>
                                  <w:vAlign w:val="center"/>
                                  <w:hideMark/>
                                </w:tcPr>
                                <w:p w14:paraId="651C7A88" w14:textId="77777777" w:rsidR="006E3488" w:rsidRPr="006E3488" w:rsidRDefault="006E3488" w:rsidP="006E348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 w:val="20"/>
                                      <w:szCs w:val="20"/>
                                      <w:lang w:eastAsia="de-DE"/>
                                      <w14:ligatures w14:val="none"/>
                                    </w:rPr>
                                  </w:pPr>
                                  <w:r w:rsidRPr="006E3488"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 w:val="20"/>
                                      <w:szCs w:val="20"/>
                                      <w:lang w:eastAsia="de-DE"/>
                                      <w14:ligatures w14:val="none"/>
                                    </w:rPr>
                                    <w:t>Bedeutung</w:t>
                                  </w:r>
                                </w:p>
                              </w:tc>
                              <w:tc>
                                <w:tcPr>
                                  <w:tcW w:w="2932" w:type="dxa"/>
                                  <w:vAlign w:val="center"/>
                                  <w:hideMark/>
                                </w:tcPr>
                                <w:p w14:paraId="10958DEC" w14:textId="77777777" w:rsidR="006E3488" w:rsidRPr="006E3488" w:rsidRDefault="006E3488" w:rsidP="006E348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 w:val="20"/>
                                      <w:szCs w:val="20"/>
                                      <w:lang w:eastAsia="de-DE"/>
                                      <w14:ligatures w14:val="none"/>
                                    </w:rPr>
                                  </w:pPr>
                                  <w:r w:rsidRPr="006E3488"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 w:val="20"/>
                                      <w:szCs w:val="20"/>
                                      <w:lang w:eastAsia="de-DE"/>
                                      <w14:ligatures w14:val="none"/>
                                    </w:rPr>
                                    <w:t>Verwendung</w:t>
                                  </w:r>
                                </w:p>
                              </w:tc>
                            </w:tr>
                            <w:tr w:rsidR="006E3488" w:rsidRPr="006E3488" w14:paraId="16F4567D" w14:textId="77777777" w:rsidTr="00A4140E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1462" w:type="dxa"/>
                                  <w:vAlign w:val="center"/>
                                  <w:hideMark/>
                                </w:tcPr>
                                <w:p w14:paraId="4202AF5B" w14:textId="77777777" w:rsidR="006E3488" w:rsidRPr="006E3488" w:rsidRDefault="006E3488" w:rsidP="006E3488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 w:val="20"/>
                                      <w:szCs w:val="20"/>
                                      <w:lang w:eastAsia="de-DE"/>
                                      <w14:ligatures w14:val="none"/>
                                    </w:rPr>
                                  </w:pPr>
                                  <w:r w:rsidRPr="006E3488"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 w:val="20"/>
                                      <w:szCs w:val="20"/>
                                      <w:lang w:eastAsia="de-DE"/>
                                      <w14:ligatures w14:val="none"/>
                                    </w:rPr>
                                    <w:t>UTILMD</w:t>
                                  </w:r>
                                </w:p>
                              </w:tc>
                              <w:tc>
                                <w:tcPr>
                                  <w:tcW w:w="2716" w:type="dxa"/>
                                  <w:vAlign w:val="center"/>
                                  <w:hideMark/>
                                </w:tcPr>
                                <w:p w14:paraId="7C0E07A7" w14:textId="77777777" w:rsidR="006E3488" w:rsidRPr="006E3488" w:rsidRDefault="006E3488" w:rsidP="006E3488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 w:val="20"/>
                                      <w:szCs w:val="20"/>
                                      <w:lang w:eastAsia="de-DE"/>
                                      <w14:ligatures w14:val="none"/>
                                    </w:rPr>
                                  </w:pPr>
                                  <w:r w:rsidRPr="006E3488"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 w:val="20"/>
                                      <w:szCs w:val="20"/>
                                      <w:lang w:eastAsia="de-DE"/>
                                      <w14:ligatures w14:val="none"/>
                                    </w:rPr>
                                    <w:t>Utilities Master Data Message</w:t>
                                  </w:r>
                                </w:p>
                              </w:tc>
                              <w:tc>
                                <w:tcPr>
                                  <w:tcW w:w="2932" w:type="dxa"/>
                                  <w:vAlign w:val="center"/>
                                  <w:hideMark/>
                                </w:tcPr>
                                <w:p w14:paraId="41488A74" w14:textId="77777777" w:rsidR="006E3488" w:rsidRPr="006E3488" w:rsidRDefault="006E3488" w:rsidP="006E3488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 w:val="20"/>
                                      <w:szCs w:val="20"/>
                                      <w:lang w:eastAsia="de-DE"/>
                                      <w14:ligatures w14:val="none"/>
                                    </w:rPr>
                                  </w:pPr>
                                  <w:r w:rsidRPr="006E3488"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 w:val="20"/>
                                      <w:szCs w:val="20"/>
                                      <w:lang w:eastAsia="de-DE"/>
                                      <w14:ligatures w14:val="none"/>
                                    </w:rPr>
                                    <w:t>Anmeldung, Abmeldung, Stammdatenänderungen</w:t>
                                  </w:r>
                                </w:p>
                              </w:tc>
                            </w:tr>
                            <w:tr w:rsidR="006E3488" w:rsidRPr="006E3488" w14:paraId="5DB0E4B7" w14:textId="77777777" w:rsidTr="00A4140E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1462" w:type="dxa"/>
                                  <w:vAlign w:val="center"/>
                                  <w:hideMark/>
                                </w:tcPr>
                                <w:p w14:paraId="36A6C4CA" w14:textId="77777777" w:rsidR="006E3488" w:rsidRPr="006E3488" w:rsidRDefault="006E3488" w:rsidP="006E3488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 w:val="20"/>
                                      <w:szCs w:val="20"/>
                                      <w:lang w:eastAsia="de-DE"/>
                                      <w14:ligatures w14:val="none"/>
                                    </w:rPr>
                                  </w:pPr>
                                  <w:r w:rsidRPr="006E3488"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 w:val="20"/>
                                      <w:szCs w:val="20"/>
                                      <w:lang w:eastAsia="de-DE"/>
                                      <w14:ligatures w14:val="none"/>
                                    </w:rPr>
                                    <w:t>MSCONS</w:t>
                                  </w:r>
                                </w:p>
                              </w:tc>
                              <w:tc>
                                <w:tcPr>
                                  <w:tcW w:w="2716" w:type="dxa"/>
                                  <w:vAlign w:val="center"/>
                                  <w:hideMark/>
                                </w:tcPr>
                                <w:p w14:paraId="36D848E2" w14:textId="77777777" w:rsidR="006E3488" w:rsidRPr="006E3488" w:rsidRDefault="006E3488" w:rsidP="006E3488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 w:val="20"/>
                                      <w:szCs w:val="20"/>
                                      <w:lang w:val="en-GB" w:eastAsia="de-DE"/>
                                      <w14:ligatures w14:val="none"/>
                                    </w:rPr>
                                  </w:pPr>
                                  <w:r w:rsidRPr="006E3488"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 w:val="20"/>
                                      <w:szCs w:val="20"/>
                                      <w:lang w:val="en-GB" w:eastAsia="de-DE"/>
                                      <w14:ligatures w14:val="none"/>
                                    </w:rPr>
                                    <w:t>Metered Services Consumption Report Message</w:t>
                                  </w:r>
                                </w:p>
                              </w:tc>
                              <w:tc>
                                <w:tcPr>
                                  <w:tcW w:w="2932" w:type="dxa"/>
                                  <w:vAlign w:val="center"/>
                                  <w:hideMark/>
                                </w:tcPr>
                                <w:p w14:paraId="2270D53A" w14:textId="77777777" w:rsidR="006E3488" w:rsidRPr="006E3488" w:rsidRDefault="006E3488" w:rsidP="006E3488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 w:val="20"/>
                                      <w:szCs w:val="20"/>
                                      <w:lang w:eastAsia="de-DE"/>
                                      <w14:ligatures w14:val="none"/>
                                    </w:rPr>
                                  </w:pPr>
                                  <w:r w:rsidRPr="006E3488"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 w:val="20"/>
                                      <w:szCs w:val="20"/>
                                      <w:lang w:eastAsia="de-DE"/>
                                      <w14:ligatures w14:val="none"/>
                                    </w:rPr>
                                    <w:t>Übermittlung von Zählerständen und Verbrauchswerten</w:t>
                                  </w:r>
                                </w:p>
                              </w:tc>
                            </w:tr>
                            <w:tr w:rsidR="006E3488" w:rsidRPr="006E3488" w14:paraId="19FEE380" w14:textId="77777777" w:rsidTr="00A4140E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1462" w:type="dxa"/>
                                  <w:vAlign w:val="center"/>
                                  <w:hideMark/>
                                </w:tcPr>
                                <w:p w14:paraId="664327BB" w14:textId="77777777" w:rsidR="006E3488" w:rsidRPr="006E3488" w:rsidRDefault="006E3488" w:rsidP="006E3488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 w:val="20"/>
                                      <w:szCs w:val="20"/>
                                      <w:lang w:eastAsia="de-DE"/>
                                      <w14:ligatures w14:val="none"/>
                                    </w:rPr>
                                  </w:pPr>
                                  <w:r w:rsidRPr="006E3488"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 w:val="20"/>
                                      <w:szCs w:val="20"/>
                                      <w:lang w:eastAsia="de-DE"/>
                                      <w14:ligatures w14:val="none"/>
                                    </w:rPr>
                                    <w:t>APERAK</w:t>
                                  </w:r>
                                </w:p>
                              </w:tc>
                              <w:tc>
                                <w:tcPr>
                                  <w:tcW w:w="2716" w:type="dxa"/>
                                  <w:vAlign w:val="center"/>
                                  <w:hideMark/>
                                </w:tcPr>
                                <w:p w14:paraId="39581650" w14:textId="77777777" w:rsidR="006E3488" w:rsidRPr="006E3488" w:rsidRDefault="006E3488" w:rsidP="006E3488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 w:val="20"/>
                                      <w:szCs w:val="20"/>
                                      <w:lang w:val="en-GB" w:eastAsia="de-DE"/>
                                      <w14:ligatures w14:val="none"/>
                                    </w:rPr>
                                  </w:pPr>
                                  <w:r w:rsidRPr="006E3488"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 w:val="20"/>
                                      <w:szCs w:val="20"/>
                                      <w:lang w:val="en-GB" w:eastAsia="de-DE"/>
                                      <w14:ligatures w14:val="none"/>
                                    </w:rPr>
                                    <w:t>Application Error and Acknowledgement Message</w:t>
                                  </w:r>
                                </w:p>
                              </w:tc>
                              <w:tc>
                                <w:tcPr>
                                  <w:tcW w:w="2932" w:type="dxa"/>
                                  <w:vAlign w:val="center"/>
                                  <w:hideMark/>
                                </w:tcPr>
                                <w:p w14:paraId="035CCBB0" w14:textId="77777777" w:rsidR="006E3488" w:rsidRPr="006E3488" w:rsidRDefault="006E3488" w:rsidP="006E3488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 w:val="20"/>
                                      <w:szCs w:val="20"/>
                                      <w:lang w:eastAsia="de-DE"/>
                                      <w14:ligatures w14:val="none"/>
                                    </w:rPr>
                                  </w:pPr>
                                  <w:r w:rsidRPr="006E3488"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 w:val="20"/>
                                      <w:szCs w:val="20"/>
                                      <w:lang w:eastAsia="de-DE"/>
                                      <w14:ligatures w14:val="none"/>
                                    </w:rPr>
                                    <w:t>Bestätigungen und Fehlermeldungen</w:t>
                                  </w:r>
                                </w:p>
                              </w:tc>
                            </w:tr>
                          </w:tbl>
                          <w:p w14:paraId="6D433C26" w14:textId="77777777" w:rsidR="006E3488" w:rsidRPr="006E3488" w:rsidRDefault="006E348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E2B0A7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left:0;text-align:left;margin-left:67.15pt;margin-top:18.55pt;width:369.5pt;height:10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" fillcolor="white [3201]" stroked="f" strokeweight=".5pt">
                <v:textbox>
                  <w:txbxContent>
                    <w:tbl>
                      <w:tblPr>
                        <w:tblW w:w="7230" w:type="dxa"/>
                        <w:tblCellSpacing w:w="15" w:type="dxa"/>
                        <w:tblCellMar>
                          <w:top w:w="15" w:type="dxa"/>
                          <w:left w:w="15" w:type="dxa"/>
                          <w:bottom w:w="15" w:type="dxa"/>
                          <w:right w:w="1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507"/>
                        <w:gridCol w:w="2746"/>
                        <w:gridCol w:w="2977"/>
                      </w:tblGrid>
                      <w:tr w:rsidR="006E3488" w:rsidRPr="006E3488" w14:paraId="54725A65" w14:textId="77777777" w:rsidTr="00A4140E">
                        <w:trPr>
                          <w:tblHeader/>
                          <w:tblCellSpacing w:w="15" w:type="dxa"/>
                        </w:trPr>
                        <w:tc>
                          <w:tcPr>
                            <w:tcW w:w="1462" w:type="dxa"/>
                            <w:vAlign w:val="center"/>
                            <w:hideMark/>
                          </w:tcPr>
                          <w:p w14:paraId="3293A48D" w14:textId="77777777" w:rsidR="006E3488" w:rsidRPr="006E3488" w:rsidRDefault="006E3488" w:rsidP="006E348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:lang w:eastAsia="de-DE"/>
                                <w14:ligatures w14:val="none"/>
                              </w:rPr>
                            </w:pPr>
                            <w:r w:rsidRPr="006E3488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:lang w:eastAsia="de-DE"/>
                                <w14:ligatures w14:val="none"/>
                              </w:rPr>
                              <w:t>Nachrichtentyp</w:t>
                            </w:r>
                          </w:p>
                        </w:tc>
                        <w:tc>
                          <w:tcPr>
                            <w:tcW w:w="2716" w:type="dxa"/>
                            <w:vAlign w:val="center"/>
                            <w:hideMark/>
                          </w:tcPr>
                          <w:p w14:paraId="651C7A88" w14:textId="77777777" w:rsidR="006E3488" w:rsidRPr="006E3488" w:rsidRDefault="006E3488" w:rsidP="006E348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:lang w:eastAsia="de-DE"/>
                                <w14:ligatures w14:val="none"/>
                              </w:rPr>
                            </w:pPr>
                            <w:r w:rsidRPr="006E3488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:lang w:eastAsia="de-DE"/>
                                <w14:ligatures w14:val="none"/>
                              </w:rPr>
                              <w:t>Bedeutung</w:t>
                            </w:r>
                          </w:p>
                        </w:tc>
                        <w:tc>
                          <w:tcPr>
                            <w:tcW w:w="2932" w:type="dxa"/>
                            <w:vAlign w:val="center"/>
                            <w:hideMark/>
                          </w:tcPr>
                          <w:p w14:paraId="10958DEC" w14:textId="77777777" w:rsidR="006E3488" w:rsidRPr="006E3488" w:rsidRDefault="006E3488" w:rsidP="006E348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:lang w:eastAsia="de-DE"/>
                                <w14:ligatures w14:val="none"/>
                              </w:rPr>
                            </w:pPr>
                            <w:r w:rsidRPr="006E3488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:lang w:eastAsia="de-DE"/>
                                <w14:ligatures w14:val="none"/>
                              </w:rPr>
                              <w:t>Verwendung</w:t>
                            </w:r>
                          </w:p>
                        </w:tc>
                      </w:tr>
                      <w:tr w:rsidR="006E3488" w:rsidRPr="006E3488" w14:paraId="16F4567D" w14:textId="77777777" w:rsidTr="00A4140E">
                        <w:trPr>
                          <w:tblCellSpacing w:w="15" w:type="dxa"/>
                        </w:trPr>
                        <w:tc>
                          <w:tcPr>
                            <w:tcW w:w="1462" w:type="dxa"/>
                            <w:vAlign w:val="center"/>
                            <w:hideMark/>
                          </w:tcPr>
                          <w:p w14:paraId="4202AF5B" w14:textId="77777777" w:rsidR="006E3488" w:rsidRPr="006E3488" w:rsidRDefault="006E3488" w:rsidP="006E348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:lang w:eastAsia="de-DE"/>
                                <w14:ligatures w14:val="none"/>
                              </w:rPr>
                            </w:pPr>
                            <w:r w:rsidRPr="006E3488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:lang w:eastAsia="de-DE"/>
                                <w14:ligatures w14:val="none"/>
                              </w:rPr>
                              <w:t>UTILMD</w:t>
                            </w:r>
                          </w:p>
                        </w:tc>
                        <w:tc>
                          <w:tcPr>
                            <w:tcW w:w="2716" w:type="dxa"/>
                            <w:vAlign w:val="center"/>
                            <w:hideMark/>
                          </w:tcPr>
                          <w:p w14:paraId="7C0E07A7" w14:textId="77777777" w:rsidR="006E3488" w:rsidRPr="006E3488" w:rsidRDefault="006E3488" w:rsidP="006E348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:lang w:eastAsia="de-DE"/>
                                <w14:ligatures w14:val="none"/>
                              </w:rPr>
                            </w:pPr>
                            <w:r w:rsidRPr="006E3488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:lang w:eastAsia="de-DE"/>
                                <w14:ligatures w14:val="none"/>
                              </w:rPr>
                              <w:t>Utilities Master Data Message</w:t>
                            </w:r>
                          </w:p>
                        </w:tc>
                        <w:tc>
                          <w:tcPr>
                            <w:tcW w:w="2932" w:type="dxa"/>
                            <w:vAlign w:val="center"/>
                            <w:hideMark/>
                          </w:tcPr>
                          <w:p w14:paraId="41488A74" w14:textId="77777777" w:rsidR="006E3488" w:rsidRPr="006E3488" w:rsidRDefault="006E3488" w:rsidP="006E348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:lang w:eastAsia="de-DE"/>
                                <w14:ligatures w14:val="none"/>
                              </w:rPr>
                            </w:pPr>
                            <w:r w:rsidRPr="006E3488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:lang w:eastAsia="de-DE"/>
                                <w14:ligatures w14:val="none"/>
                              </w:rPr>
                              <w:t>Anmeldung, Abmeldung, Stammdatenänderungen</w:t>
                            </w:r>
                          </w:p>
                        </w:tc>
                      </w:tr>
                      <w:tr w:rsidR="006E3488" w:rsidRPr="006E3488" w14:paraId="5DB0E4B7" w14:textId="77777777" w:rsidTr="00A4140E">
                        <w:trPr>
                          <w:tblCellSpacing w:w="15" w:type="dxa"/>
                        </w:trPr>
                        <w:tc>
                          <w:tcPr>
                            <w:tcW w:w="1462" w:type="dxa"/>
                            <w:vAlign w:val="center"/>
                            <w:hideMark/>
                          </w:tcPr>
                          <w:p w14:paraId="36A6C4CA" w14:textId="77777777" w:rsidR="006E3488" w:rsidRPr="006E3488" w:rsidRDefault="006E3488" w:rsidP="006E348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:lang w:eastAsia="de-DE"/>
                                <w14:ligatures w14:val="none"/>
                              </w:rPr>
                            </w:pPr>
                            <w:r w:rsidRPr="006E3488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:lang w:eastAsia="de-DE"/>
                                <w14:ligatures w14:val="none"/>
                              </w:rPr>
                              <w:t>MSCONS</w:t>
                            </w:r>
                          </w:p>
                        </w:tc>
                        <w:tc>
                          <w:tcPr>
                            <w:tcW w:w="2716" w:type="dxa"/>
                            <w:vAlign w:val="center"/>
                            <w:hideMark/>
                          </w:tcPr>
                          <w:p w14:paraId="36D848E2" w14:textId="77777777" w:rsidR="006E3488" w:rsidRPr="006E3488" w:rsidRDefault="006E3488" w:rsidP="006E348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:lang w:val="en-GB" w:eastAsia="de-DE"/>
                                <w14:ligatures w14:val="none"/>
                              </w:rPr>
                            </w:pPr>
                            <w:r w:rsidRPr="006E3488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:lang w:val="en-GB" w:eastAsia="de-DE"/>
                                <w14:ligatures w14:val="none"/>
                              </w:rPr>
                              <w:t>Metered Services Consumption Report Message</w:t>
                            </w:r>
                          </w:p>
                        </w:tc>
                        <w:tc>
                          <w:tcPr>
                            <w:tcW w:w="2932" w:type="dxa"/>
                            <w:vAlign w:val="center"/>
                            <w:hideMark/>
                          </w:tcPr>
                          <w:p w14:paraId="2270D53A" w14:textId="77777777" w:rsidR="006E3488" w:rsidRPr="006E3488" w:rsidRDefault="006E3488" w:rsidP="006E348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:lang w:eastAsia="de-DE"/>
                                <w14:ligatures w14:val="none"/>
                              </w:rPr>
                            </w:pPr>
                            <w:r w:rsidRPr="006E3488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:lang w:eastAsia="de-DE"/>
                                <w14:ligatures w14:val="none"/>
                              </w:rPr>
                              <w:t>Übermittlung von Zählerständen und Verbrauchswerten</w:t>
                            </w:r>
                          </w:p>
                        </w:tc>
                      </w:tr>
                      <w:tr w:rsidR="006E3488" w:rsidRPr="006E3488" w14:paraId="19FEE380" w14:textId="77777777" w:rsidTr="00A4140E">
                        <w:trPr>
                          <w:tblCellSpacing w:w="15" w:type="dxa"/>
                        </w:trPr>
                        <w:tc>
                          <w:tcPr>
                            <w:tcW w:w="1462" w:type="dxa"/>
                            <w:vAlign w:val="center"/>
                            <w:hideMark/>
                          </w:tcPr>
                          <w:p w14:paraId="664327BB" w14:textId="77777777" w:rsidR="006E3488" w:rsidRPr="006E3488" w:rsidRDefault="006E3488" w:rsidP="006E348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:lang w:eastAsia="de-DE"/>
                                <w14:ligatures w14:val="none"/>
                              </w:rPr>
                            </w:pPr>
                            <w:r w:rsidRPr="006E3488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:lang w:eastAsia="de-DE"/>
                                <w14:ligatures w14:val="none"/>
                              </w:rPr>
                              <w:t>APERAK</w:t>
                            </w:r>
                          </w:p>
                        </w:tc>
                        <w:tc>
                          <w:tcPr>
                            <w:tcW w:w="2716" w:type="dxa"/>
                            <w:vAlign w:val="center"/>
                            <w:hideMark/>
                          </w:tcPr>
                          <w:p w14:paraId="39581650" w14:textId="77777777" w:rsidR="006E3488" w:rsidRPr="006E3488" w:rsidRDefault="006E3488" w:rsidP="006E348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:lang w:val="en-GB" w:eastAsia="de-DE"/>
                                <w14:ligatures w14:val="none"/>
                              </w:rPr>
                            </w:pPr>
                            <w:r w:rsidRPr="006E3488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:lang w:val="en-GB" w:eastAsia="de-DE"/>
                                <w14:ligatures w14:val="none"/>
                              </w:rPr>
                              <w:t>Application Error and Acknowledgement Message</w:t>
                            </w:r>
                          </w:p>
                        </w:tc>
                        <w:tc>
                          <w:tcPr>
                            <w:tcW w:w="2932" w:type="dxa"/>
                            <w:vAlign w:val="center"/>
                            <w:hideMark/>
                          </w:tcPr>
                          <w:p w14:paraId="035CCBB0" w14:textId="77777777" w:rsidR="006E3488" w:rsidRPr="006E3488" w:rsidRDefault="006E3488" w:rsidP="006E348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:lang w:eastAsia="de-DE"/>
                                <w14:ligatures w14:val="none"/>
                              </w:rPr>
                            </w:pPr>
                            <w:r w:rsidRPr="006E3488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0"/>
                                <w:lang w:eastAsia="de-DE"/>
                                <w14:ligatures w14:val="none"/>
                              </w:rPr>
                              <w:t>Bestätigungen und Fehlermeldungen</w:t>
                            </w:r>
                          </w:p>
                        </w:tc>
                      </w:tr>
                    </w:tbl>
                    <w:p w14:paraId="6D433C26" w14:textId="77777777" w:rsidR="006E3488" w:rsidRPr="006E3488" w:rsidRDefault="006E3488"/>
                  </w:txbxContent>
                </v:textbox>
              </v:shape>
            </w:pict>
          </mc:Fallback>
        </mc:AlternateContent>
      </w:r>
      <w:r w:rsidR="004A06DA" w:rsidRPr="006E3488">
        <w:rPr>
          <w:rFonts w:ascii="Times New Roman" w:eastAsia="Times New Roman" w:hAnsi="Times New Roman" w:cs="Times New Roman"/>
          <w:b/>
          <w:bCs/>
          <w:i/>
          <w:iCs/>
          <w:color w:val="0070C0"/>
          <w:kern w:val="0"/>
          <w:sz w:val="24"/>
          <w:szCs w:val="24"/>
          <w:u w:val="single"/>
          <w:lang w:eastAsia="de-DE"/>
          <w14:ligatures w14:val="none"/>
        </w:rPr>
        <w:t>Hier die wichtigsten Nachrichtentypen:</w:t>
      </w:r>
    </w:p>
    <w:p w14:paraId="012241A3" w14:textId="6E309993" w:rsidR="006E3488" w:rsidRDefault="006E3488" w:rsidP="006E34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0070C0"/>
          <w:kern w:val="0"/>
          <w:sz w:val="24"/>
          <w:szCs w:val="24"/>
          <w:u w:val="single"/>
          <w:lang w:eastAsia="de-DE"/>
          <w14:ligatures w14:val="none"/>
        </w:rPr>
      </w:pPr>
    </w:p>
    <w:p w14:paraId="15DAAE0E" w14:textId="77777777" w:rsidR="006E3488" w:rsidRDefault="006E3488" w:rsidP="006E34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0070C0"/>
          <w:kern w:val="0"/>
          <w:sz w:val="24"/>
          <w:szCs w:val="24"/>
          <w:u w:val="single"/>
          <w:lang w:eastAsia="de-DE"/>
          <w14:ligatures w14:val="none"/>
        </w:rPr>
      </w:pPr>
    </w:p>
    <w:p w14:paraId="0E8BA4A5" w14:textId="77777777" w:rsidR="006E3488" w:rsidRDefault="006E3488" w:rsidP="006E34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0070C0"/>
          <w:kern w:val="0"/>
          <w:sz w:val="24"/>
          <w:szCs w:val="24"/>
          <w:u w:val="single"/>
          <w:lang w:eastAsia="de-DE"/>
          <w14:ligatures w14:val="none"/>
        </w:rPr>
      </w:pPr>
    </w:p>
    <w:p w14:paraId="3146DD52" w14:textId="73593717" w:rsidR="00AC0971" w:rsidRPr="00582F4F" w:rsidRDefault="006E3488" w:rsidP="00582F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70C0"/>
          <w:kern w:val="0"/>
          <w:sz w:val="24"/>
          <w:szCs w:val="24"/>
          <w:u w:val="single"/>
          <w:lang w:eastAsia="de-DE"/>
          <w14:ligatures w14:val="none"/>
        </w:rPr>
        <w:br/>
      </w:r>
      <w:r w:rsidR="00AC0971" w:rsidRPr="00582F4F">
        <w:rPr>
          <w:rFonts w:ascii="Times New Roman" w:eastAsia="Times New Roman" w:hAnsi="Times New Roman" w:cs="Times New Roman"/>
          <w:b/>
          <w:bCs/>
          <w:i/>
          <w:iCs/>
          <w:color w:val="0070C0"/>
          <w:kern w:val="0"/>
          <w:sz w:val="24"/>
          <w:szCs w:val="24"/>
          <w:u w:val="single"/>
          <w:lang w:eastAsia="de-DE"/>
          <w14:ligatures w14:val="none"/>
        </w:rPr>
        <w:t>Die wichtigsten Akteure im GPKE-Prozess</w:t>
      </w:r>
      <w:r w:rsidR="00582F4F">
        <w:rPr>
          <w:rFonts w:ascii="Times New Roman" w:eastAsia="Times New Roman" w:hAnsi="Times New Roman" w:cs="Times New Roman"/>
          <w:b/>
          <w:bCs/>
          <w:i/>
          <w:iCs/>
          <w:color w:val="0070C0"/>
          <w:kern w:val="0"/>
          <w:sz w:val="24"/>
          <w:szCs w:val="24"/>
          <w:u w:val="single"/>
          <w:lang w:eastAsia="de-DE"/>
          <w14:ligatures w14:val="none"/>
        </w:rPr>
        <w:br/>
      </w:r>
      <w:r w:rsidR="00582F4F" w:rsidRPr="00582F4F">
        <w:rPr>
          <w:rFonts w:ascii="Times New Roman" w:eastAsia="Times New Roman" w:hAnsi="Times New Roman" w:cs="Times New Roman"/>
          <w:b/>
          <w:bCs/>
          <w:i/>
          <w:iCs/>
          <w:color w:val="0070C0"/>
          <w:kern w:val="0"/>
          <w:sz w:val="8"/>
          <w:szCs w:val="8"/>
          <w:lang w:eastAsia="de-DE"/>
          <w14:ligatures w14:val="none"/>
        </w:rPr>
        <w:br/>
      </w:r>
      <w:r w:rsidR="00AC0971" w:rsidRPr="00AC097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Ein Lieferantenwechsel ist kein </w:t>
      </w:r>
      <w:proofErr w:type="spellStart"/>
      <w:r w:rsidR="00AC0971" w:rsidRPr="00AC097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Soloakt</w:t>
      </w:r>
      <w:proofErr w:type="spellEnd"/>
      <w:r w:rsidR="00AC0971" w:rsidRPr="00AC097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, sondern ein </w:t>
      </w:r>
      <w:r w:rsidR="00AC0971" w:rsidRPr="00AC0971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 xml:space="preserve">koordiniertes Zusammenspiel </w:t>
      </w:r>
      <w:r w:rsidR="00AC0971" w:rsidRPr="00AC097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mehrerer Parteien. </w:t>
      </w:r>
      <w:r w:rsidR="00AC0971" w:rsidRPr="00582F4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Die</w:t>
      </w:r>
      <w:r w:rsidR="00582F4F" w:rsidRPr="00582F4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nachfolgenden</w:t>
      </w:r>
      <w:r w:rsidR="00AC0971" w:rsidRPr="00582F4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Marktteilnehmer sind beteiligt: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2551"/>
        <w:gridCol w:w="4253"/>
      </w:tblGrid>
      <w:tr w:rsidR="00AC0971" w:rsidRPr="00AC0971" w14:paraId="450C9AA2" w14:textId="77777777" w:rsidTr="00AC0971">
        <w:trPr>
          <w:tblHeader/>
          <w:tblCellSpacing w:w="15" w:type="dxa"/>
        </w:trPr>
        <w:tc>
          <w:tcPr>
            <w:tcW w:w="1940" w:type="dxa"/>
            <w:vAlign w:val="center"/>
            <w:hideMark/>
          </w:tcPr>
          <w:p w14:paraId="06A569A3" w14:textId="7D429B6B" w:rsidR="00AC0971" w:rsidRPr="00AC0971" w:rsidRDefault="00AC0971" w:rsidP="00AC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</w:pPr>
            <w:r w:rsidRPr="00AC0971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Akteur</w:t>
            </w:r>
          </w:p>
        </w:tc>
        <w:tc>
          <w:tcPr>
            <w:tcW w:w="2521" w:type="dxa"/>
            <w:vAlign w:val="center"/>
            <w:hideMark/>
          </w:tcPr>
          <w:p w14:paraId="12D23356" w14:textId="6A7252FA" w:rsidR="00AC0971" w:rsidRPr="00AC0971" w:rsidRDefault="00AC0971" w:rsidP="00AC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</w:pPr>
            <w:r w:rsidRPr="00AC0971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Rolle</w:t>
            </w:r>
          </w:p>
        </w:tc>
        <w:tc>
          <w:tcPr>
            <w:tcW w:w="4208" w:type="dxa"/>
            <w:vAlign w:val="center"/>
            <w:hideMark/>
          </w:tcPr>
          <w:p w14:paraId="250828A9" w14:textId="77777777" w:rsidR="00AC0971" w:rsidRPr="00AC0971" w:rsidRDefault="00AC0971" w:rsidP="00AC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</w:pPr>
            <w:r w:rsidRPr="00AC0971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Verantwortung</w:t>
            </w:r>
          </w:p>
        </w:tc>
      </w:tr>
      <w:tr w:rsidR="00AC0971" w:rsidRPr="00AC0971" w14:paraId="5114C0B0" w14:textId="77777777" w:rsidTr="00AC0971">
        <w:trPr>
          <w:tblCellSpacing w:w="15" w:type="dxa"/>
        </w:trPr>
        <w:tc>
          <w:tcPr>
            <w:tcW w:w="1940" w:type="dxa"/>
            <w:vAlign w:val="center"/>
            <w:hideMark/>
          </w:tcPr>
          <w:p w14:paraId="0F951E62" w14:textId="453F0C66" w:rsidR="00AC0971" w:rsidRPr="00AC0971" w:rsidRDefault="00AC0971" w:rsidP="00AC0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AC0971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Neuer Lieferant (LFN)</w:t>
            </w:r>
          </w:p>
        </w:tc>
        <w:tc>
          <w:tcPr>
            <w:tcW w:w="2521" w:type="dxa"/>
            <w:vAlign w:val="center"/>
            <w:hideMark/>
          </w:tcPr>
          <w:p w14:paraId="66BB4DCC" w14:textId="77777777" w:rsidR="00AC0971" w:rsidRPr="00AC0971" w:rsidRDefault="00AC0971" w:rsidP="00AC0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AC0971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Dein Unternehmen</w:t>
            </w:r>
          </w:p>
        </w:tc>
        <w:tc>
          <w:tcPr>
            <w:tcW w:w="4208" w:type="dxa"/>
            <w:vAlign w:val="center"/>
            <w:hideMark/>
          </w:tcPr>
          <w:p w14:paraId="3AA46DCA" w14:textId="77777777" w:rsidR="00AC0971" w:rsidRPr="00AC0971" w:rsidRDefault="00AC0971" w:rsidP="00AC0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AC0971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Initiiert den Wechsel, übermittelt Anmeldung an den VNB</w:t>
            </w:r>
          </w:p>
        </w:tc>
      </w:tr>
      <w:tr w:rsidR="00AC0971" w:rsidRPr="00AC0971" w14:paraId="10FCB4EF" w14:textId="77777777" w:rsidTr="00AC0971">
        <w:trPr>
          <w:tblCellSpacing w:w="15" w:type="dxa"/>
        </w:trPr>
        <w:tc>
          <w:tcPr>
            <w:tcW w:w="1940" w:type="dxa"/>
            <w:vAlign w:val="center"/>
            <w:hideMark/>
          </w:tcPr>
          <w:p w14:paraId="243105C4" w14:textId="77777777" w:rsidR="00AC0971" w:rsidRPr="00AC0971" w:rsidRDefault="00AC0971" w:rsidP="00AC0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AC0971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Alter Lieferant (LFA)</w:t>
            </w:r>
          </w:p>
        </w:tc>
        <w:tc>
          <w:tcPr>
            <w:tcW w:w="2521" w:type="dxa"/>
            <w:vAlign w:val="center"/>
            <w:hideMark/>
          </w:tcPr>
          <w:p w14:paraId="07B70447" w14:textId="77777777" w:rsidR="00AC0971" w:rsidRPr="00AC0971" w:rsidRDefault="00AC0971" w:rsidP="00AC0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AC0971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Bisheriger Versorger des Kunden</w:t>
            </w:r>
          </w:p>
        </w:tc>
        <w:tc>
          <w:tcPr>
            <w:tcW w:w="4208" w:type="dxa"/>
            <w:vAlign w:val="center"/>
            <w:hideMark/>
          </w:tcPr>
          <w:p w14:paraId="132BC3A1" w14:textId="77777777" w:rsidR="00AC0971" w:rsidRPr="00AC0971" w:rsidRDefault="00AC0971" w:rsidP="00AC0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AC0971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Bestätigt oder lehnt den Wechseltermin ab</w:t>
            </w:r>
          </w:p>
        </w:tc>
      </w:tr>
      <w:tr w:rsidR="00AC0971" w:rsidRPr="00AC0971" w14:paraId="1B55276E" w14:textId="77777777" w:rsidTr="00AC0971">
        <w:trPr>
          <w:tblCellSpacing w:w="15" w:type="dxa"/>
        </w:trPr>
        <w:tc>
          <w:tcPr>
            <w:tcW w:w="1940" w:type="dxa"/>
            <w:vAlign w:val="center"/>
            <w:hideMark/>
          </w:tcPr>
          <w:p w14:paraId="49B5E634" w14:textId="77777777" w:rsidR="00AC0971" w:rsidRPr="00AC0971" w:rsidRDefault="00AC0971" w:rsidP="00AC0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AC0971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Verteilnetzbetreiber (VNB)</w:t>
            </w:r>
          </w:p>
        </w:tc>
        <w:tc>
          <w:tcPr>
            <w:tcW w:w="2521" w:type="dxa"/>
            <w:vAlign w:val="center"/>
            <w:hideMark/>
          </w:tcPr>
          <w:p w14:paraId="624D2744" w14:textId="77777777" w:rsidR="00AC0971" w:rsidRPr="00AC0971" w:rsidRDefault="00AC0971" w:rsidP="00AC0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AC0971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Betreiber des lokalen Stromnetzes</w:t>
            </w:r>
          </w:p>
        </w:tc>
        <w:tc>
          <w:tcPr>
            <w:tcW w:w="4208" w:type="dxa"/>
            <w:vAlign w:val="center"/>
            <w:hideMark/>
          </w:tcPr>
          <w:p w14:paraId="44E83564" w14:textId="77777777" w:rsidR="00AC0971" w:rsidRPr="00AC0971" w:rsidRDefault="00AC0971" w:rsidP="00AC0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AC0971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Koordiniert den Wechsel, prüft Fristen, übermittelt Zählerstände</w:t>
            </w:r>
          </w:p>
        </w:tc>
      </w:tr>
      <w:tr w:rsidR="00AC0971" w:rsidRPr="00AC0971" w14:paraId="4E5514E0" w14:textId="77777777" w:rsidTr="00AC0971">
        <w:trPr>
          <w:tblCellSpacing w:w="15" w:type="dxa"/>
        </w:trPr>
        <w:tc>
          <w:tcPr>
            <w:tcW w:w="1940" w:type="dxa"/>
            <w:vAlign w:val="center"/>
            <w:hideMark/>
          </w:tcPr>
          <w:p w14:paraId="2CD6623B" w14:textId="77777777" w:rsidR="00AC0971" w:rsidRPr="00AC0971" w:rsidRDefault="00AC0971" w:rsidP="00AC0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AC0971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Messstellenbetreiber (MSB)</w:t>
            </w:r>
          </w:p>
        </w:tc>
        <w:tc>
          <w:tcPr>
            <w:tcW w:w="2521" w:type="dxa"/>
            <w:vAlign w:val="center"/>
            <w:hideMark/>
          </w:tcPr>
          <w:p w14:paraId="37833EE9" w14:textId="77777777" w:rsidR="00AC0971" w:rsidRPr="00AC0971" w:rsidRDefault="00AC0971" w:rsidP="00AC0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AC0971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Zuständig für die Zähler</w:t>
            </w:r>
          </w:p>
        </w:tc>
        <w:tc>
          <w:tcPr>
            <w:tcW w:w="4208" w:type="dxa"/>
            <w:vAlign w:val="center"/>
            <w:hideMark/>
          </w:tcPr>
          <w:p w14:paraId="41114371" w14:textId="77777777" w:rsidR="00AC0971" w:rsidRPr="00AC0971" w:rsidRDefault="00AC0971" w:rsidP="00AC0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AC0971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Erfasst und übermittelt Zählerstände</w:t>
            </w:r>
          </w:p>
        </w:tc>
      </w:tr>
      <w:tr w:rsidR="00AC0971" w:rsidRPr="00AC0971" w14:paraId="53CC6898" w14:textId="77777777" w:rsidTr="006E3488">
        <w:trPr>
          <w:trHeight w:val="384"/>
          <w:tblCellSpacing w:w="15" w:type="dxa"/>
        </w:trPr>
        <w:tc>
          <w:tcPr>
            <w:tcW w:w="1940" w:type="dxa"/>
            <w:vAlign w:val="center"/>
            <w:hideMark/>
          </w:tcPr>
          <w:p w14:paraId="310EB283" w14:textId="77777777" w:rsidR="00AC0971" w:rsidRPr="00AC0971" w:rsidRDefault="00AC0971" w:rsidP="00AC0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AC0971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Kunde</w:t>
            </w:r>
          </w:p>
        </w:tc>
        <w:tc>
          <w:tcPr>
            <w:tcW w:w="2521" w:type="dxa"/>
            <w:vAlign w:val="center"/>
            <w:hideMark/>
          </w:tcPr>
          <w:p w14:paraId="1BE31CF7" w14:textId="77777777" w:rsidR="00AC0971" w:rsidRPr="00AC0971" w:rsidRDefault="00AC0971" w:rsidP="00AC0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AC0971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Endverbraucher</w:t>
            </w:r>
          </w:p>
        </w:tc>
        <w:tc>
          <w:tcPr>
            <w:tcW w:w="4208" w:type="dxa"/>
            <w:vAlign w:val="center"/>
            <w:hideMark/>
          </w:tcPr>
          <w:p w14:paraId="72DAED3E" w14:textId="77777777" w:rsidR="00AC0971" w:rsidRPr="00AC0971" w:rsidRDefault="00AC0971" w:rsidP="00AC09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AC0971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Erteilt Vollmacht für den Wechsel</w:t>
            </w:r>
          </w:p>
        </w:tc>
      </w:tr>
    </w:tbl>
    <w:p w14:paraId="550B676E" w14:textId="1E130E70" w:rsidR="00D452AF" w:rsidRDefault="0064740F" w:rsidP="00582F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</w:pPr>
      <w:r w:rsidRPr="00582F4F">
        <w:rPr>
          <w:rFonts w:ascii="Times New Roman" w:eastAsia="Times New Roman" w:hAnsi="Times New Roman" w:cs="Times New Roman"/>
          <w:b/>
          <w:bCs/>
          <w:i/>
          <w:iCs/>
          <w:color w:val="0070C0"/>
          <w:kern w:val="0"/>
          <w:sz w:val="24"/>
          <w:szCs w:val="24"/>
          <w:u w:val="single"/>
          <w:lang w:eastAsia="de-DE"/>
          <w14:ligatures w14:val="none"/>
        </w:rPr>
        <w:t>Der Lieferantenwechsel nach GPKE:</w:t>
      </w:r>
      <w:r w:rsidRPr="006E3488">
        <w:rPr>
          <w:rFonts w:ascii="Times New Roman" w:eastAsia="Times New Roman" w:hAnsi="Times New Roman" w:cs="Times New Roman"/>
          <w:b/>
          <w:bCs/>
          <w:i/>
          <w:iCs/>
          <w:color w:val="0070C0"/>
          <w:kern w:val="0"/>
          <w:sz w:val="24"/>
          <w:szCs w:val="24"/>
          <w:lang w:eastAsia="de-DE"/>
          <w14:ligatures w14:val="none"/>
        </w:rPr>
        <w:t xml:space="preserve"> </w:t>
      </w:r>
      <w:r w:rsidR="00CC2D10" w:rsidRPr="006E3488">
        <w:rPr>
          <w:rFonts w:ascii="Times New Roman" w:eastAsia="Times New Roman" w:hAnsi="Times New Roman" w:cs="Times New Roman"/>
          <w:b/>
          <w:bCs/>
          <w:i/>
          <w:iCs/>
          <w:color w:val="0070C0"/>
          <w:kern w:val="0"/>
          <w:sz w:val="24"/>
          <w:szCs w:val="24"/>
          <w:lang w:eastAsia="de-DE"/>
          <w14:ligatures w14:val="none"/>
        </w:rPr>
        <w:t xml:space="preserve">    </w:t>
      </w:r>
      <w:r w:rsidR="00D452AF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So sollte es ablaufen</w:t>
      </w:r>
    </w:p>
    <w:p w14:paraId="779BE1D2" w14:textId="1A298F8B" w:rsidR="0064740F" w:rsidRDefault="0064740F" w:rsidP="00582F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A4140E">
        <w:rPr>
          <w:rFonts w:ascii="Times New Roman" w:eastAsia="Times New Roman" w:hAnsi="Times New Roman" w:cs="Times New Roman"/>
          <w:b/>
          <w:bCs/>
          <w:kern w:val="0"/>
          <w:u w:val="single"/>
          <w:lang w:eastAsia="de-DE"/>
          <w14:ligatures w14:val="none"/>
        </w:rPr>
        <w:t>Die Anmeldung (Tag 1)</w:t>
      </w:r>
      <w:r w:rsidR="0064268E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br/>
      </w:r>
      <w:r w:rsidRPr="0064268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Der neue Lieferant (LFN) sendet eine Anmeldung zur Netznutzung an den zuständigen Verteilnetzbetreiber (VNB). Diese Nachricht wird als UTILMD-Nachricht (EDIFACT-Typ „UTILMD“) übermittelt und beinhaltet:</w:t>
      </w:r>
    </w:p>
    <w:p w14:paraId="17CF5713" w14:textId="33F011BC" w:rsidR="0064740F" w:rsidRDefault="0064740F" w:rsidP="0064740F">
      <w:pPr>
        <w:pStyle w:val="Listenabsatz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 xml:space="preserve">Die </w:t>
      </w:r>
      <w:r w:rsidRPr="0064740F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Marktlokations-ID (</w:t>
      </w:r>
      <w:proofErr w:type="spellStart"/>
      <w:r w:rsidRPr="0064740F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MaLo</w:t>
      </w:r>
      <w:proofErr w:type="spellEnd"/>
      <w:r w:rsidRPr="0064740F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-ID)</w:t>
      </w:r>
      <w:r w:rsidRPr="0064740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: </w:t>
      </w:r>
      <w:r w:rsidR="0064268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</w:r>
      <w:r w:rsidRPr="0064740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Die eindeutige „Adresse“ des Stromzählers (11-stellig</w:t>
      </w:r>
      <w:r w:rsidR="00C77D53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über automatisierte Schnittstelle)  </w:t>
      </w:r>
    </w:p>
    <w:p w14:paraId="155812C4" w14:textId="6F85720D" w:rsidR="0064268E" w:rsidRDefault="0064740F" w:rsidP="0064740F">
      <w:pPr>
        <w:pStyle w:val="Listenabsatz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4268E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Den gewünschten Wechseltermin</w:t>
      </w:r>
      <w:r w:rsidRPr="0064268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: </w:t>
      </w:r>
      <w:r w:rsidR="0064268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</w:r>
      <w:r w:rsidRPr="0064268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Mindestens 6 Wochen in der Zukunft</w:t>
      </w:r>
    </w:p>
    <w:p w14:paraId="71BBC0A4" w14:textId="732DC6CF" w:rsidR="0064268E" w:rsidRDefault="0064740F" w:rsidP="0064740F">
      <w:pPr>
        <w:pStyle w:val="Listenabsatz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4268E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Unternehmensdaten</w:t>
      </w:r>
      <w:r w:rsidR="0064268E" w:rsidRPr="0064268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:</w:t>
      </w:r>
      <w:r w:rsidRPr="0064268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</w:t>
      </w:r>
      <w:r w:rsidR="0064268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</w:r>
      <w:r w:rsidR="0064268E" w:rsidRPr="0064268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des </w:t>
      </w:r>
      <w:r w:rsidRPr="0064268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neu</w:t>
      </w:r>
      <w:r w:rsidR="007051D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anfragenden</w:t>
      </w:r>
      <w:r w:rsidRPr="0064268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Lieferant</w:t>
      </w:r>
      <w:r w:rsidR="0064268E" w:rsidRPr="0064268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en</w:t>
      </w:r>
    </w:p>
    <w:p w14:paraId="77478215" w14:textId="49137216" w:rsidR="0064268E" w:rsidRDefault="0064740F" w:rsidP="0064740F">
      <w:pPr>
        <w:pStyle w:val="Listenabsatz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4268E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Vollmacht des Kunden</w:t>
      </w:r>
      <w:r w:rsidRPr="0064268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: </w:t>
      </w:r>
      <w:r w:rsidR="0064268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</w:r>
      <w:r w:rsidRPr="0064268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Elektronische Bestätigung, dass der Kunde den Wechsel wünscht</w:t>
      </w:r>
      <w:r w:rsidR="0064268E" w:rsidRPr="0064268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.</w:t>
      </w:r>
    </w:p>
    <w:p w14:paraId="683A8D04" w14:textId="3DC986DC" w:rsidR="0064740F" w:rsidRPr="0064268E" w:rsidRDefault="0064268E" w:rsidP="0064268E">
      <w:pPr>
        <w:pStyle w:val="Listenabsatz"/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4268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</w:t>
      </w:r>
      <w:r w:rsidR="0064740F" w:rsidRPr="0064268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ie Vollmacht muss nicht zwingend mitgeschickt werden, aber du musst sie auf Anfrage vorlegen können.</w:t>
      </w:r>
    </w:p>
    <w:p w14:paraId="2EACB9B5" w14:textId="4774750D" w:rsidR="0064740F" w:rsidRPr="0064740F" w:rsidRDefault="0064740F" w:rsidP="0064268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A4140E">
        <w:rPr>
          <w:rFonts w:ascii="Times New Roman" w:eastAsia="Times New Roman" w:hAnsi="Times New Roman" w:cs="Times New Roman"/>
          <w:b/>
          <w:bCs/>
          <w:kern w:val="0"/>
          <w:u w:val="single"/>
          <w:lang w:eastAsia="de-DE"/>
          <w14:ligatures w14:val="none"/>
        </w:rPr>
        <w:lastRenderedPageBreak/>
        <w:t>Der Netzbetreiber (Tag 1–2)</w:t>
      </w:r>
      <w:r w:rsidR="0064268E" w:rsidRPr="00A4140E">
        <w:rPr>
          <w:rFonts w:ascii="Times New Roman" w:eastAsia="Times New Roman" w:hAnsi="Times New Roman" w:cs="Times New Roman"/>
          <w:b/>
          <w:bCs/>
          <w:kern w:val="0"/>
          <w:u w:val="single"/>
          <w:lang w:eastAsia="de-DE"/>
          <w14:ligatures w14:val="none"/>
        </w:rPr>
        <w:br/>
      </w:r>
      <w:r w:rsidRPr="0064740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Der VNB erhält die Anmeldung und übernimmt die Koordination</w:t>
      </w:r>
      <w:r w:rsidR="0064268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und nachfolgende </w:t>
      </w:r>
      <w:r w:rsidRPr="0064740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Aufgaben:</w:t>
      </w:r>
    </w:p>
    <w:p w14:paraId="4ED0D233" w14:textId="0858DADB" w:rsidR="00A4140E" w:rsidRDefault="0064740F" w:rsidP="0064740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A4140E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Prüfung des Wechseltermins</w:t>
      </w:r>
      <w:r w:rsidRPr="00A4140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: </w:t>
      </w:r>
      <w:r w:rsidR="0064268E" w:rsidRPr="00A4140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</w:r>
      <w:r w:rsidRPr="00A4140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Ist der Termin zulässig? </w:t>
      </w:r>
    </w:p>
    <w:p w14:paraId="653B6705" w14:textId="3F7A385B" w:rsidR="00A4140E" w:rsidRPr="00A4140E" w:rsidRDefault="0064740F" w:rsidP="0064740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A4140E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Information an den alten Lieferanten</w:t>
      </w:r>
      <w:r w:rsidRPr="00A4140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: </w:t>
      </w:r>
      <w:r w:rsidR="0064268E" w:rsidRPr="00A4140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</w:r>
      <w:r w:rsidRPr="00A4140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Der VNB sendet eine </w:t>
      </w:r>
      <w:r w:rsidRPr="00A4140E">
        <w:rPr>
          <w:rFonts w:ascii="Times New Roman" w:eastAsia="Times New Roman" w:hAnsi="Times New Roman" w:cs="Times New Roman"/>
          <w:b/>
          <w:bCs/>
          <w:i/>
          <w:iCs/>
          <w:kern w:val="0"/>
          <w:lang w:eastAsia="de-DE"/>
          <w14:ligatures w14:val="none"/>
        </w:rPr>
        <w:t>Abmeldungsanfrage</w:t>
      </w:r>
      <w:r w:rsidRPr="00A4140E">
        <w:rPr>
          <w:rFonts w:ascii="Times New Roman" w:eastAsia="Times New Roman" w:hAnsi="Times New Roman" w:cs="Times New Roman"/>
          <w:i/>
          <w:iCs/>
          <w:kern w:val="0"/>
          <w:lang w:eastAsia="de-DE"/>
          <w14:ligatures w14:val="none"/>
        </w:rPr>
        <w:t xml:space="preserve"> </w:t>
      </w:r>
      <w:r w:rsidRPr="00A4140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an den bisherigen Versorger (LFA).</w:t>
      </w:r>
    </w:p>
    <w:p w14:paraId="34A0E770" w14:textId="3CC4CEB9" w:rsidR="00582F4F" w:rsidRPr="00A4140E" w:rsidRDefault="0064740F" w:rsidP="0064740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A4140E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 xml:space="preserve">Bestätigung an </w:t>
      </w:r>
      <w:r w:rsidR="007051D0" w:rsidRPr="00A4140E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 xml:space="preserve">den </w:t>
      </w:r>
      <w:r w:rsidR="0064268E" w:rsidRPr="00A4140E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 xml:space="preserve">anfragenden </w:t>
      </w:r>
      <w:r w:rsidR="007051D0" w:rsidRPr="00A4140E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 xml:space="preserve">neuen </w:t>
      </w:r>
      <w:r w:rsidR="0064268E" w:rsidRPr="00A4140E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Versorger</w:t>
      </w:r>
      <w:r w:rsidRPr="00A4140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: </w:t>
      </w:r>
      <w:r w:rsidR="00582F4F" w:rsidRPr="00A4140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  <w:t xml:space="preserve">Der neue Versorger </w:t>
      </w:r>
      <w:r w:rsidRPr="00A4140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erhält eine </w:t>
      </w:r>
      <w:r w:rsidRPr="00A4140E">
        <w:rPr>
          <w:rFonts w:ascii="Times New Roman" w:eastAsia="Times New Roman" w:hAnsi="Times New Roman" w:cs="Times New Roman"/>
          <w:b/>
          <w:bCs/>
          <w:i/>
          <w:iCs/>
          <w:kern w:val="0"/>
          <w:lang w:eastAsia="de-DE"/>
          <w14:ligatures w14:val="none"/>
        </w:rPr>
        <w:t>Eingangsbestätigung</w:t>
      </w:r>
      <w:r w:rsidRPr="00A4140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(APERAK-Nachricht) oder eine </w:t>
      </w:r>
      <w:r w:rsidRPr="00A4140E">
        <w:rPr>
          <w:rFonts w:ascii="Times New Roman" w:eastAsia="Times New Roman" w:hAnsi="Times New Roman" w:cs="Times New Roman"/>
          <w:b/>
          <w:bCs/>
          <w:i/>
          <w:iCs/>
          <w:kern w:val="0"/>
          <w:lang w:eastAsia="de-DE"/>
          <w14:ligatures w14:val="none"/>
        </w:rPr>
        <w:t>Informationsmeldung</w:t>
      </w:r>
      <w:r w:rsidRPr="00A4140E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zur bestehenden Zuordnung.</w:t>
      </w:r>
    </w:p>
    <w:p w14:paraId="49D56449" w14:textId="77777777" w:rsidR="00582F4F" w:rsidRDefault="0064740F" w:rsidP="00582F4F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582F4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Der VNB muss unverzüglich, spätestens bis zum Ablauf des 1. Werktags nach Eingang der Anmeldung reagieren.</w:t>
      </w:r>
    </w:p>
    <w:p w14:paraId="4A77CAD3" w14:textId="77777777" w:rsidR="00582F4F" w:rsidRPr="00582F4F" w:rsidRDefault="00582F4F" w:rsidP="00582F4F">
      <w:pPr>
        <w:numPr>
          <w:ilvl w:val="2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</w:t>
      </w:r>
      <w:r w:rsidR="0064740F" w:rsidRPr="00582F4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ie APERAK-Nachricht</w:t>
      </w: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ermöglicht es </w:t>
      </w:r>
      <w:r w:rsidR="0064740F" w:rsidRPr="00582F4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den Status der Anmeldung zu verfolgen.</w:t>
      </w:r>
    </w:p>
    <w:p w14:paraId="7D0328AE" w14:textId="09300444" w:rsidR="0064740F" w:rsidRPr="0064740F" w:rsidRDefault="0064740F" w:rsidP="00647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A4140E">
        <w:rPr>
          <w:rFonts w:ascii="Times New Roman" w:eastAsia="Times New Roman" w:hAnsi="Times New Roman" w:cs="Times New Roman"/>
          <w:b/>
          <w:bCs/>
          <w:kern w:val="0"/>
          <w:u w:val="single"/>
          <w:lang w:eastAsia="de-DE"/>
          <w14:ligatures w14:val="none"/>
        </w:rPr>
        <w:t xml:space="preserve">Der alte Lieferant antwortet (Tag </w:t>
      </w:r>
      <w:r w:rsidR="000E134D">
        <w:rPr>
          <w:rFonts w:ascii="Times New Roman" w:eastAsia="Times New Roman" w:hAnsi="Times New Roman" w:cs="Times New Roman"/>
          <w:b/>
          <w:bCs/>
          <w:kern w:val="0"/>
          <w:u w:val="single"/>
          <w:lang w:eastAsia="de-DE"/>
          <w14:ligatures w14:val="none"/>
        </w:rPr>
        <w:t>1</w:t>
      </w:r>
      <w:r w:rsidRPr="00A4140E">
        <w:rPr>
          <w:rFonts w:ascii="Times New Roman" w:eastAsia="Times New Roman" w:hAnsi="Times New Roman" w:cs="Times New Roman"/>
          <w:b/>
          <w:bCs/>
          <w:kern w:val="0"/>
          <w:u w:val="single"/>
          <w:lang w:eastAsia="de-DE"/>
          <w14:ligatures w14:val="none"/>
        </w:rPr>
        <w:t>–3)</w:t>
      </w:r>
      <w:r w:rsidR="007051D0" w:rsidRPr="00A4140E">
        <w:rPr>
          <w:rFonts w:ascii="Times New Roman" w:eastAsia="Times New Roman" w:hAnsi="Times New Roman" w:cs="Times New Roman"/>
          <w:b/>
          <w:bCs/>
          <w:kern w:val="0"/>
          <w:u w:val="single"/>
          <w:lang w:eastAsia="de-DE"/>
          <w14:ligatures w14:val="none"/>
        </w:rPr>
        <w:br/>
      </w:r>
      <w:r w:rsidRPr="0064740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Der alte Lieferant (LFA) erhält die Abmeldungsanfrage vom VNB und muss innerhalb von </w:t>
      </w:r>
      <w:r w:rsidR="007051D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</w:r>
      <w:r w:rsidRPr="007051D0">
        <w:rPr>
          <w:rFonts w:ascii="Times New Roman" w:eastAsia="Times New Roman" w:hAnsi="Times New Roman" w:cs="Times New Roman"/>
          <w:b/>
          <w:bCs/>
          <w:i/>
          <w:iCs/>
          <w:kern w:val="0"/>
          <w:lang w:eastAsia="de-DE"/>
          <w14:ligatures w14:val="none"/>
        </w:rPr>
        <w:t>2 Werktagen</w:t>
      </w:r>
      <w:r w:rsidRPr="0064740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reagieren. Er hat zwei Optionen:</w:t>
      </w:r>
    </w:p>
    <w:p w14:paraId="7D3CA334" w14:textId="1A0C5E9E" w:rsidR="0064740F" w:rsidRPr="0064740F" w:rsidRDefault="0064740F" w:rsidP="007051D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4740F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Zustimmung</w:t>
      </w:r>
      <w:r w:rsidRPr="0064740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: </w:t>
      </w:r>
      <w:r w:rsidR="007051D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</w:r>
      <w:r w:rsidRPr="0064740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Der Wechseltermin wird bestätigt.</w:t>
      </w:r>
    </w:p>
    <w:p w14:paraId="40B4F203" w14:textId="77777777" w:rsidR="007051D0" w:rsidRDefault="0064740F" w:rsidP="007051D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7051D0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Ablehnung mit Gegenvorschlag</w:t>
      </w:r>
      <w:r w:rsidRPr="007051D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: </w:t>
      </w:r>
      <w:r w:rsidR="007051D0" w:rsidRPr="007051D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</w:r>
      <w:r w:rsidRPr="007051D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Falls vertragliche Gründe (z. B. laufende Vertragsbindung) vorliegen, schlägt der LFA einen späteren Termin vor.</w:t>
      </w:r>
    </w:p>
    <w:p w14:paraId="501E040E" w14:textId="5D58D553" w:rsidR="0064740F" w:rsidRPr="0064740F" w:rsidRDefault="007051D0" w:rsidP="00D452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      Häufige</w:t>
      </w:r>
      <w:r w:rsidR="0064740F" w:rsidRPr="007051D0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 xml:space="preserve"> </w:t>
      </w:r>
      <w:r w:rsidR="0064740F" w:rsidRPr="00D452AF">
        <w:rPr>
          <w:rFonts w:ascii="Times New Roman" w:eastAsia="Times New Roman" w:hAnsi="Times New Roman" w:cs="Times New Roman"/>
          <w:b/>
          <w:bCs/>
          <w:i/>
          <w:iCs/>
          <w:kern w:val="0"/>
          <w:lang w:eastAsia="de-DE"/>
          <w14:ligatures w14:val="none"/>
        </w:rPr>
        <w:t>Gründe für Ablehnungen</w:t>
      </w:r>
      <w:r w:rsidR="00D452AF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 xml:space="preserve"> </w:t>
      </w:r>
      <w:r w:rsidR="00D452AF" w:rsidRPr="00D452A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sind</w:t>
      </w:r>
      <w:r w:rsidR="00D452A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:</w:t>
      </w:r>
      <w:r w:rsidR="00D452A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  <w:t xml:space="preserve">       -</w:t>
      </w:r>
      <w:r w:rsidR="00D452AF" w:rsidRPr="00D452A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noch</w:t>
      </w:r>
      <w:r w:rsidR="00D452AF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 xml:space="preserve"> l</w:t>
      </w:r>
      <w:r w:rsidR="0064740F" w:rsidRPr="0064740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aufende Vertragsbindung des Kunden</w:t>
      </w:r>
      <w:r w:rsidR="00D452A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,</w:t>
      </w:r>
      <w:r w:rsidR="00D452A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  <w:t xml:space="preserve">       - </w:t>
      </w:r>
      <w:r w:rsidR="0064740F" w:rsidRPr="0064740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Fristverstöße (z. B. zu kurze Anmeldefrist)</w:t>
      </w:r>
      <w:r w:rsidR="00D452A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  <w:t xml:space="preserve">       - eine f</w:t>
      </w:r>
      <w:r w:rsidR="0064740F" w:rsidRPr="0064740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ehlende Vollmacht</w:t>
      </w:r>
    </w:p>
    <w:p w14:paraId="4F98743C" w14:textId="7B8AE969" w:rsidR="0064740F" w:rsidRPr="0064740F" w:rsidRDefault="0064740F" w:rsidP="007051D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A4140E">
        <w:rPr>
          <w:rFonts w:ascii="Times New Roman" w:eastAsia="Times New Roman" w:hAnsi="Times New Roman" w:cs="Times New Roman"/>
          <w:b/>
          <w:bCs/>
          <w:kern w:val="0"/>
          <w:u w:val="single"/>
          <w:lang w:eastAsia="de-DE"/>
          <w14:ligatures w14:val="none"/>
        </w:rPr>
        <w:t xml:space="preserve">Die Bestätigung des Wechsels (Tag </w:t>
      </w:r>
      <w:r w:rsidR="000E134D">
        <w:rPr>
          <w:rFonts w:ascii="Times New Roman" w:eastAsia="Times New Roman" w:hAnsi="Times New Roman" w:cs="Times New Roman"/>
          <w:b/>
          <w:bCs/>
          <w:kern w:val="0"/>
          <w:u w:val="single"/>
          <w:lang w:eastAsia="de-DE"/>
          <w14:ligatures w14:val="none"/>
        </w:rPr>
        <w:t>1</w:t>
      </w:r>
      <w:r w:rsidRPr="00A4140E">
        <w:rPr>
          <w:rFonts w:ascii="Times New Roman" w:eastAsia="Times New Roman" w:hAnsi="Times New Roman" w:cs="Times New Roman"/>
          <w:b/>
          <w:bCs/>
          <w:kern w:val="0"/>
          <w:u w:val="single"/>
          <w:lang w:eastAsia="de-DE"/>
          <w14:ligatures w14:val="none"/>
        </w:rPr>
        <w:t>–4)</w:t>
      </w:r>
      <w:r w:rsidR="007051D0" w:rsidRPr="00A4140E">
        <w:rPr>
          <w:rFonts w:ascii="Times New Roman" w:eastAsia="Times New Roman" w:hAnsi="Times New Roman" w:cs="Times New Roman"/>
          <w:b/>
          <w:bCs/>
          <w:kern w:val="0"/>
          <w:u w:val="single"/>
          <w:lang w:eastAsia="de-DE"/>
          <w14:ligatures w14:val="none"/>
        </w:rPr>
        <w:br/>
      </w:r>
      <w:r w:rsidRPr="0064740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Sobald alle Formalitäten geklärt sind, bestätigt der VNB d</w:t>
      </w:r>
      <w:r w:rsidR="007051D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em neuen Versorger</w:t>
      </w:r>
      <w:r w:rsidRPr="0064740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den </w:t>
      </w:r>
      <w:r w:rsidRPr="007051D0">
        <w:rPr>
          <w:rFonts w:ascii="Times New Roman" w:eastAsia="Times New Roman" w:hAnsi="Times New Roman" w:cs="Times New Roman"/>
          <w:b/>
          <w:bCs/>
          <w:i/>
          <w:iCs/>
          <w:kern w:val="0"/>
          <w:lang w:eastAsia="de-DE"/>
          <w14:ligatures w14:val="none"/>
        </w:rPr>
        <w:t>finalen Wechseltermin</w:t>
      </w:r>
      <w:r w:rsidRPr="007051D0">
        <w:rPr>
          <w:rFonts w:ascii="Times New Roman" w:eastAsia="Times New Roman" w:hAnsi="Times New Roman" w:cs="Times New Roman"/>
          <w:i/>
          <w:iCs/>
          <w:kern w:val="0"/>
          <w:lang w:eastAsia="de-DE"/>
          <w14:ligatures w14:val="none"/>
        </w:rPr>
        <w:t>.</w:t>
      </w:r>
      <w:r w:rsidRPr="0064740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Diese Bestätigung enthält wichtige </w:t>
      </w:r>
      <w:r w:rsidRPr="0064740F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Stammdaten</w:t>
      </w:r>
      <w:r w:rsidRPr="0064740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zur Marktlokation:</w:t>
      </w:r>
    </w:p>
    <w:p w14:paraId="26AFF32C" w14:textId="7E1336E5" w:rsidR="0064740F" w:rsidRPr="0064740F" w:rsidRDefault="0064740F" w:rsidP="0064740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4740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Zählerstanddaten</w:t>
      </w:r>
    </w:p>
    <w:p w14:paraId="47109C80" w14:textId="77777777" w:rsidR="0064740F" w:rsidRPr="0064740F" w:rsidRDefault="0064740F" w:rsidP="0064740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4740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Messeinrichtungsdetails (z. B. Lastprofilverfahren bei SLP-Kunden)</w:t>
      </w:r>
    </w:p>
    <w:p w14:paraId="6350B935" w14:textId="77777777" w:rsidR="0064740F" w:rsidRPr="0064740F" w:rsidRDefault="0064740F" w:rsidP="0064740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4740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Abrechnungsrelevante Informationen</w:t>
      </w:r>
    </w:p>
    <w:p w14:paraId="2638C580" w14:textId="77777777" w:rsidR="00CC2D10" w:rsidRDefault="00D452AF" w:rsidP="00D452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kern w:val="0"/>
          <w:lang w:eastAsia="de-D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 xml:space="preserve"> </w:t>
      </w:r>
      <w:r w:rsidR="0064740F" w:rsidRPr="0064740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Ab diesem Zeitpunkt ist der Wechseltermin verbindlich.</w:t>
      </w: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</w:t>
      </w:r>
    </w:p>
    <w:p w14:paraId="76D04380" w14:textId="77777777" w:rsidR="00CC2D10" w:rsidRDefault="00D452AF" w:rsidP="00CC2D10">
      <w:pPr>
        <w:pStyle w:val="Listenabsatz"/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CC2D1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Der Kunde </w:t>
      </w:r>
      <w:r w:rsidR="00CC2D10" w:rsidRPr="00CC2D1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wird</w:t>
      </w:r>
      <w:r w:rsidRPr="00CC2D1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vom neuen Versorger</w:t>
      </w:r>
      <w:r w:rsidR="00CC2D10" w:rsidRPr="00CC2D1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</w:t>
      </w:r>
      <w:r w:rsidR="00CC2D10" w:rsidRPr="0064740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über den bestätigten Termin informiert</w:t>
      </w:r>
      <w:r w:rsidR="00CC2D10" w:rsidRPr="00CC2D1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, </w:t>
      </w:r>
    </w:p>
    <w:p w14:paraId="61BA167A" w14:textId="1A86977E" w:rsidR="0064740F" w:rsidRPr="00CC2D10" w:rsidRDefault="00CC2D10" w:rsidP="00CC2D10">
      <w:pPr>
        <w:pStyle w:val="Listenabsatz"/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CC2D1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e</w:t>
      </w:r>
      <w:r w:rsidR="0064740F" w:rsidRPr="00CC2D1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ine Stornierung ist nur noch in Ausnahmefällen möglich.</w:t>
      </w:r>
    </w:p>
    <w:p w14:paraId="10B0B98C" w14:textId="67D6C024" w:rsidR="0064740F" w:rsidRPr="0064740F" w:rsidRDefault="0064740F" w:rsidP="00D452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A4140E">
        <w:rPr>
          <w:rFonts w:ascii="Times New Roman" w:eastAsia="Times New Roman" w:hAnsi="Times New Roman" w:cs="Times New Roman"/>
          <w:b/>
          <w:bCs/>
          <w:kern w:val="0"/>
          <w:u w:val="single"/>
          <w:lang w:eastAsia="de-DE"/>
          <w14:ligatures w14:val="none"/>
        </w:rPr>
        <w:t>Der Wechselstichtag –Tag</w:t>
      </w:r>
      <w:r w:rsidR="00D452AF" w:rsidRPr="00A4140E">
        <w:rPr>
          <w:rFonts w:ascii="Times New Roman" w:eastAsia="Times New Roman" w:hAnsi="Times New Roman" w:cs="Times New Roman"/>
          <w:b/>
          <w:bCs/>
          <w:kern w:val="0"/>
          <w:u w:val="single"/>
          <w:lang w:eastAsia="de-DE"/>
          <w14:ligatures w14:val="none"/>
        </w:rPr>
        <w:t xml:space="preserve"> </w:t>
      </w:r>
      <w:r w:rsidR="000E134D">
        <w:rPr>
          <w:rFonts w:ascii="Times New Roman" w:eastAsia="Times New Roman" w:hAnsi="Times New Roman" w:cs="Times New Roman"/>
          <w:b/>
          <w:bCs/>
          <w:kern w:val="0"/>
          <w:u w:val="single"/>
          <w:lang w:eastAsia="de-DE"/>
          <w14:ligatures w14:val="none"/>
        </w:rPr>
        <w:t xml:space="preserve">1 - </w:t>
      </w:r>
      <w:r w:rsidR="00D452AF" w:rsidRPr="00A4140E">
        <w:rPr>
          <w:rFonts w:ascii="Times New Roman" w:eastAsia="Times New Roman" w:hAnsi="Times New Roman" w:cs="Times New Roman"/>
          <w:b/>
          <w:bCs/>
          <w:kern w:val="0"/>
          <w:u w:val="single"/>
          <w:lang w:eastAsia="de-DE"/>
          <w14:ligatures w14:val="none"/>
        </w:rPr>
        <w:t>5</w:t>
      </w:r>
      <w:r w:rsidR="00D452AF" w:rsidRPr="00A4140E">
        <w:rPr>
          <w:rFonts w:ascii="Times New Roman" w:eastAsia="Times New Roman" w:hAnsi="Times New Roman" w:cs="Times New Roman"/>
          <w:b/>
          <w:bCs/>
          <w:kern w:val="0"/>
          <w:u w:val="single"/>
          <w:lang w:eastAsia="de-DE"/>
          <w14:ligatures w14:val="none"/>
        </w:rPr>
        <w:br/>
      </w:r>
      <w:r w:rsidRPr="0064740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Am </w:t>
      </w:r>
      <w:r w:rsidRPr="00CC2D10">
        <w:rPr>
          <w:rFonts w:ascii="Times New Roman" w:eastAsia="Times New Roman" w:hAnsi="Times New Roman" w:cs="Times New Roman"/>
          <w:b/>
          <w:bCs/>
          <w:i/>
          <w:iCs/>
          <w:kern w:val="0"/>
          <w:lang w:eastAsia="de-DE"/>
          <w14:ligatures w14:val="none"/>
        </w:rPr>
        <w:t>Wechseltermin (immer 00:00 Uhr)</w:t>
      </w:r>
      <w:r w:rsidRPr="0064740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geschieht Folgendes:</w:t>
      </w:r>
    </w:p>
    <w:p w14:paraId="66CAEFFF" w14:textId="646DC312" w:rsidR="0064740F" w:rsidRPr="0064740F" w:rsidRDefault="0064740F" w:rsidP="0064740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4740F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Zählerstanderfassung</w:t>
      </w:r>
      <w:r w:rsidRPr="0064740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: </w:t>
      </w:r>
      <w:r w:rsidR="00CC2D1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</w:r>
      <w:r w:rsidRPr="0064740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Der Messstellenbetreiber (MSB) erfasst den Zählerstand (tatsächlich oder rechnerisch).</w:t>
      </w:r>
    </w:p>
    <w:p w14:paraId="1265F610" w14:textId="61E17F8D" w:rsidR="0064740F" w:rsidRPr="0064740F" w:rsidRDefault="0064740F" w:rsidP="0064740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4740F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Übermittlung der Zählerstände</w:t>
      </w:r>
      <w:r w:rsidRPr="0064740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: </w:t>
      </w:r>
      <w:r w:rsidR="00CC2D1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</w:r>
      <w:r w:rsidRPr="0064740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Der VNB sendet via </w:t>
      </w:r>
      <w:r w:rsidRPr="0064740F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MSCONS-Nachricht</w:t>
      </w:r>
      <w:r w:rsidRPr="0064740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den Endzählerstand an den alten Lieferanten und den Startzählerstand an </w:t>
      </w:r>
      <w:r w:rsidR="00CC2D1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den neuen Lieferanten.</w:t>
      </w:r>
    </w:p>
    <w:p w14:paraId="6C9D70EB" w14:textId="76ACA0C3" w:rsidR="0064740F" w:rsidRPr="0064740F" w:rsidRDefault="0064740F" w:rsidP="0064740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4740F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Umschaltung der Zuordnung</w:t>
      </w:r>
      <w:r w:rsidRPr="0064740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: </w:t>
      </w:r>
      <w:r w:rsidR="00CC2D1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</w:r>
      <w:r w:rsidRPr="0064740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Im System des VNB wird die Marktlokation </w:t>
      </w:r>
      <w:r w:rsidR="00CC2D1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dem neuen Lieferanten </w:t>
      </w:r>
      <w:r w:rsidRPr="0064740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zugeordnet.</w:t>
      </w:r>
    </w:p>
    <w:p w14:paraId="6F01CE8B" w14:textId="5EDA8E0F" w:rsidR="0064740F" w:rsidRPr="0064740F" w:rsidRDefault="0064740F" w:rsidP="0064740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4740F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Belieferungsbeginn</w:t>
      </w:r>
      <w:r w:rsidRPr="0064740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: </w:t>
      </w:r>
      <w:r w:rsidR="00CC2D1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</w:r>
      <w:r w:rsidRPr="0064740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Ab </w:t>
      </w:r>
      <w:r w:rsidR="00CC2D1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dem Stichtag ist der neue Lieferant</w:t>
      </w:r>
      <w:r w:rsidRPr="0064740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für die Stromversorgung des Kunden verantwortlich.</w:t>
      </w:r>
    </w:p>
    <w:p w14:paraId="54A83F8F" w14:textId="77777777" w:rsidR="0064740F" w:rsidRPr="00A4140E" w:rsidRDefault="0064740F" w:rsidP="0064740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70C0"/>
          <w:kern w:val="0"/>
          <w:sz w:val="24"/>
          <w:szCs w:val="24"/>
          <w:lang w:eastAsia="de-DE"/>
          <w14:ligatures w14:val="none"/>
        </w:rPr>
      </w:pPr>
      <w:r w:rsidRPr="00A4140E">
        <w:rPr>
          <w:rFonts w:ascii="Times New Roman" w:eastAsia="Times New Roman" w:hAnsi="Times New Roman" w:cs="Times New Roman"/>
          <w:b/>
          <w:bCs/>
          <w:color w:val="0070C0"/>
          <w:kern w:val="0"/>
          <w:sz w:val="24"/>
          <w:szCs w:val="24"/>
          <w:lang w:eastAsia="de-DE"/>
          <w14:ligatures w14:val="none"/>
        </w:rPr>
        <w:lastRenderedPageBreak/>
        <w:t>Die wichtigsten Fristen im GPKE-Prozess</w:t>
      </w:r>
    </w:p>
    <w:p w14:paraId="559B28EA" w14:textId="77777777" w:rsidR="0064740F" w:rsidRPr="0064740F" w:rsidRDefault="0064740F" w:rsidP="00647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4740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Timing ist alles! Hier sind die </w:t>
      </w:r>
      <w:r w:rsidRPr="0064740F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entscheidenden Fristen</w:t>
      </w:r>
      <w:r w:rsidRPr="0064740F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, die du kennen musst: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5"/>
        <w:gridCol w:w="3977"/>
        <w:gridCol w:w="3200"/>
      </w:tblGrid>
      <w:tr w:rsidR="0064740F" w:rsidRPr="0064740F" w14:paraId="7AC47B6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C7D7C4A" w14:textId="77777777" w:rsidR="0064740F" w:rsidRPr="0064740F" w:rsidRDefault="0064740F" w:rsidP="00647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</w:pPr>
            <w:r w:rsidRPr="0064740F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Frist</w:t>
            </w:r>
          </w:p>
        </w:tc>
        <w:tc>
          <w:tcPr>
            <w:tcW w:w="0" w:type="auto"/>
            <w:vAlign w:val="center"/>
            <w:hideMark/>
          </w:tcPr>
          <w:p w14:paraId="3515F036" w14:textId="77777777" w:rsidR="0064740F" w:rsidRPr="0064740F" w:rsidRDefault="0064740F" w:rsidP="00647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</w:pPr>
            <w:r w:rsidRPr="0064740F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Beschreibung</w:t>
            </w:r>
          </w:p>
        </w:tc>
        <w:tc>
          <w:tcPr>
            <w:tcW w:w="0" w:type="auto"/>
            <w:vAlign w:val="center"/>
            <w:hideMark/>
          </w:tcPr>
          <w:p w14:paraId="25AD0C7A" w14:textId="77777777" w:rsidR="0064740F" w:rsidRPr="0064740F" w:rsidRDefault="0064740F" w:rsidP="00647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</w:pPr>
            <w:r w:rsidRPr="0064740F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Konsequenz bei Nichteinhaltung</w:t>
            </w:r>
          </w:p>
        </w:tc>
      </w:tr>
      <w:tr w:rsidR="0064740F" w:rsidRPr="0064740F" w14:paraId="1429166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BE615A" w14:textId="77777777" w:rsidR="0064740F" w:rsidRPr="0064740F" w:rsidRDefault="0064740F" w:rsidP="006474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64740F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6-Wochen-Frist</w:t>
            </w:r>
          </w:p>
        </w:tc>
        <w:tc>
          <w:tcPr>
            <w:tcW w:w="0" w:type="auto"/>
            <w:vAlign w:val="center"/>
            <w:hideMark/>
          </w:tcPr>
          <w:p w14:paraId="48A9922F" w14:textId="77777777" w:rsidR="0064740F" w:rsidRPr="0064740F" w:rsidRDefault="0064740F" w:rsidP="006474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0E134D">
              <w:rPr>
                <w:rFonts w:ascii="Times New Roman" w:eastAsia="Times New Roman" w:hAnsi="Times New Roman" w:cs="Times New Roman"/>
                <w:color w:val="EE0000"/>
                <w:kern w:val="0"/>
                <w:lang w:eastAsia="de-DE"/>
                <w14:ligatures w14:val="none"/>
              </w:rPr>
              <w:t>Anmeldung muss mindestens 6 Wochen vor dem Wechseltermin beim VNB eingehen</w:t>
            </w:r>
          </w:p>
        </w:tc>
        <w:tc>
          <w:tcPr>
            <w:tcW w:w="0" w:type="auto"/>
            <w:vAlign w:val="center"/>
            <w:hideMark/>
          </w:tcPr>
          <w:p w14:paraId="2C5A02C5" w14:textId="77777777" w:rsidR="0064740F" w:rsidRPr="0064740F" w:rsidRDefault="0064740F" w:rsidP="006474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64740F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Wechseltermin wird abgelehnt, neuer Termin muss vereinbart werden</w:t>
            </w:r>
          </w:p>
        </w:tc>
      </w:tr>
      <w:tr w:rsidR="0064740F" w:rsidRPr="0064740F" w14:paraId="36F93DD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4D81A1" w14:textId="77777777" w:rsidR="0064740F" w:rsidRPr="0064740F" w:rsidRDefault="0064740F" w:rsidP="006474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64740F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24-Stunden-Wechsel</w:t>
            </w:r>
          </w:p>
        </w:tc>
        <w:tc>
          <w:tcPr>
            <w:tcW w:w="0" w:type="auto"/>
            <w:vAlign w:val="center"/>
            <w:hideMark/>
          </w:tcPr>
          <w:p w14:paraId="4372BBE7" w14:textId="77777777" w:rsidR="0064740F" w:rsidRPr="0064740F" w:rsidRDefault="0064740F" w:rsidP="006474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64740F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Sonderfall (z. B. Einzug), Wechsel kann innerhalb von 24 Stunden erfolgen</w:t>
            </w:r>
          </w:p>
        </w:tc>
        <w:tc>
          <w:tcPr>
            <w:tcW w:w="0" w:type="auto"/>
            <w:vAlign w:val="center"/>
            <w:hideMark/>
          </w:tcPr>
          <w:p w14:paraId="239F7286" w14:textId="77777777" w:rsidR="0064740F" w:rsidRPr="0064740F" w:rsidRDefault="0064740F" w:rsidP="006474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64740F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Nur in bestimmten Fällen möglich, z. B. bei Erstbelieferung</w:t>
            </w:r>
          </w:p>
        </w:tc>
      </w:tr>
      <w:tr w:rsidR="0064740F" w:rsidRPr="0064740F" w14:paraId="67F796E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C66608" w14:textId="77777777" w:rsidR="0064740F" w:rsidRPr="0064740F" w:rsidRDefault="0064740F" w:rsidP="006474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64740F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1 Werktag</w:t>
            </w:r>
          </w:p>
        </w:tc>
        <w:tc>
          <w:tcPr>
            <w:tcW w:w="0" w:type="auto"/>
            <w:vAlign w:val="center"/>
            <w:hideMark/>
          </w:tcPr>
          <w:p w14:paraId="6044FD39" w14:textId="77777777" w:rsidR="0064740F" w:rsidRPr="0064740F" w:rsidRDefault="0064740F" w:rsidP="006474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64740F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VNB muss auf Anmeldung reagieren (Eingangsbestätigung oder Fehlermeldung)</w:t>
            </w:r>
          </w:p>
        </w:tc>
        <w:tc>
          <w:tcPr>
            <w:tcW w:w="0" w:type="auto"/>
            <w:vAlign w:val="center"/>
            <w:hideMark/>
          </w:tcPr>
          <w:p w14:paraId="51B35603" w14:textId="77777777" w:rsidR="0064740F" w:rsidRPr="0064740F" w:rsidRDefault="0064740F" w:rsidP="006474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64740F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Verzögerungen im Prozess</w:t>
            </w:r>
          </w:p>
        </w:tc>
      </w:tr>
      <w:tr w:rsidR="0064740F" w:rsidRPr="0064740F" w14:paraId="6399180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658971" w14:textId="77777777" w:rsidR="0064740F" w:rsidRPr="0064740F" w:rsidRDefault="0064740F" w:rsidP="006474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64740F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2 Werktage</w:t>
            </w:r>
          </w:p>
        </w:tc>
        <w:tc>
          <w:tcPr>
            <w:tcW w:w="0" w:type="auto"/>
            <w:vAlign w:val="center"/>
            <w:hideMark/>
          </w:tcPr>
          <w:p w14:paraId="7256863F" w14:textId="77777777" w:rsidR="0064740F" w:rsidRPr="0064740F" w:rsidRDefault="0064740F" w:rsidP="006474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64740F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Alter Lieferant muss auf Abmeldungsanfrage reagieren</w:t>
            </w:r>
          </w:p>
        </w:tc>
        <w:tc>
          <w:tcPr>
            <w:tcW w:w="0" w:type="auto"/>
            <w:vAlign w:val="center"/>
            <w:hideMark/>
          </w:tcPr>
          <w:p w14:paraId="7C6902B0" w14:textId="77777777" w:rsidR="0064740F" w:rsidRPr="0064740F" w:rsidRDefault="0064740F" w:rsidP="006474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64740F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Bei Nichtreaktion gilt die Zustimmung als erteilt</w:t>
            </w:r>
          </w:p>
        </w:tc>
      </w:tr>
      <w:tr w:rsidR="0064740F" w:rsidRPr="0064740F" w14:paraId="0A0BFAF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3C2C73" w14:textId="77777777" w:rsidR="0064740F" w:rsidRPr="0064740F" w:rsidRDefault="0064740F" w:rsidP="006474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64740F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Kündigungsfristen</w:t>
            </w:r>
          </w:p>
        </w:tc>
        <w:tc>
          <w:tcPr>
            <w:tcW w:w="0" w:type="auto"/>
            <w:vAlign w:val="center"/>
            <w:hideMark/>
          </w:tcPr>
          <w:p w14:paraId="3681F213" w14:textId="77777777" w:rsidR="0064740F" w:rsidRPr="0064740F" w:rsidRDefault="0064740F" w:rsidP="006474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64740F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Kunden müssen bestehende Verträge kündigen (meist 2 Wochen bei Grundversorgung)</w:t>
            </w:r>
          </w:p>
        </w:tc>
        <w:tc>
          <w:tcPr>
            <w:tcW w:w="0" w:type="auto"/>
            <w:vAlign w:val="center"/>
            <w:hideMark/>
          </w:tcPr>
          <w:p w14:paraId="32308285" w14:textId="77777777" w:rsidR="0064740F" w:rsidRPr="0064740F" w:rsidRDefault="0064740F" w:rsidP="006474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64740F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Wechsel kann erst nach Vertragsende erfolgen</w:t>
            </w:r>
          </w:p>
        </w:tc>
      </w:tr>
    </w:tbl>
    <w:p w14:paraId="164864F7" w14:textId="77777777" w:rsidR="00AC0B1E" w:rsidRPr="0064740F" w:rsidRDefault="00AC0B1E" w:rsidP="00AC0B1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</w:p>
    <w:p w14:paraId="291C2498" w14:textId="77777777" w:rsidR="0064740F" w:rsidRPr="0064740F" w:rsidRDefault="0064740F" w:rsidP="00AC0B1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</w:p>
    <w:p w14:paraId="27D291CF" w14:textId="77777777" w:rsidR="0064740F" w:rsidRPr="0064740F" w:rsidRDefault="0064740F" w:rsidP="00AC0B1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</w:p>
    <w:sectPr w:rsidR="0064740F" w:rsidRPr="0064740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43410"/>
    <w:multiLevelType w:val="multilevel"/>
    <w:tmpl w:val="2E5AB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B95815"/>
    <w:multiLevelType w:val="multilevel"/>
    <w:tmpl w:val="B218E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001348"/>
    <w:multiLevelType w:val="multilevel"/>
    <w:tmpl w:val="B27A8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0407D3"/>
    <w:multiLevelType w:val="multilevel"/>
    <w:tmpl w:val="D6400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110BDE"/>
    <w:multiLevelType w:val="multilevel"/>
    <w:tmpl w:val="DF5C7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B61025"/>
    <w:multiLevelType w:val="multilevel"/>
    <w:tmpl w:val="2E5AB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4B1CA6"/>
    <w:multiLevelType w:val="multilevel"/>
    <w:tmpl w:val="8B0CB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A60BA4"/>
    <w:multiLevelType w:val="multilevel"/>
    <w:tmpl w:val="6644C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861D16"/>
    <w:multiLevelType w:val="multilevel"/>
    <w:tmpl w:val="07746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543DD6"/>
    <w:multiLevelType w:val="multilevel"/>
    <w:tmpl w:val="F25C5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00D56AB"/>
    <w:multiLevelType w:val="multilevel"/>
    <w:tmpl w:val="4BDED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AA15C4"/>
    <w:multiLevelType w:val="multilevel"/>
    <w:tmpl w:val="61D46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D22834"/>
    <w:multiLevelType w:val="hybridMultilevel"/>
    <w:tmpl w:val="F66892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5B2592"/>
    <w:multiLevelType w:val="multilevel"/>
    <w:tmpl w:val="29642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FB08A4"/>
    <w:multiLevelType w:val="multilevel"/>
    <w:tmpl w:val="41F82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15E0DDC"/>
    <w:multiLevelType w:val="multilevel"/>
    <w:tmpl w:val="B052C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5E1473C"/>
    <w:multiLevelType w:val="multilevel"/>
    <w:tmpl w:val="6644C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BEC03C7"/>
    <w:multiLevelType w:val="multilevel"/>
    <w:tmpl w:val="26FE2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73B6A75"/>
    <w:multiLevelType w:val="multilevel"/>
    <w:tmpl w:val="968E3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F7B6DB1"/>
    <w:multiLevelType w:val="multilevel"/>
    <w:tmpl w:val="BEDC8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8797576">
    <w:abstractNumId w:val="1"/>
  </w:num>
  <w:num w:numId="2" w16cid:durableId="1539078808">
    <w:abstractNumId w:val="10"/>
  </w:num>
  <w:num w:numId="3" w16cid:durableId="796876625">
    <w:abstractNumId w:val="18"/>
  </w:num>
  <w:num w:numId="4" w16cid:durableId="1880387906">
    <w:abstractNumId w:val="19"/>
  </w:num>
  <w:num w:numId="5" w16cid:durableId="784420666">
    <w:abstractNumId w:val="6"/>
  </w:num>
  <w:num w:numId="6" w16cid:durableId="237979781">
    <w:abstractNumId w:val="3"/>
  </w:num>
  <w:num w:numId="7" w16cid:durableId="1103645732">
    <w:abstractNumId w:val="12"/>
  </w:num>
  <w:num w:numId="8" w16cid:durableId="1227298275">
    <w:abstractNumId w:val="2"/>
  </w:num>
  <w:num w:numId="9" w16cid:durableId="311758369">
    <w:abstractNumId w:val="15"/>
  </w:num>
  <w:num w:numId="10" w16cid:durableId="1717926817">
    <w:abstractNumId w:val="7"/>
  </w:num>
  <w:num w:numId="11" w16cid:durableId="933243968">
    <w:abstractNumId w:val="4"/>
  </w:num>
  <w:num w:numId="12" w16cid:durableId="1937014591">
    <w:abstractNumId w:val="8"/>
  </w:num>
  <w:num w:numId="13" w16cid:durableId="2144348293">
    <w:abstractNumId w:val="17"/>
  </w:num>
  <w:num w:numId="14" w16cid:durableId="1227455915">
    <w:abstractNumId w:val="5"/>
  </w:num>
  <w:num w:numId="15" w16cid:durableId="1004238387">
    <w:abstractNumId w:val="11"/>
  </w:num>
  <w:num w:numId="16" w16cid:durableId="1530796261">
    <w:abstractNumId w:val="14"/>
  </w:num>
  <w:num w:numId="17" w16cid:durableId="73212088">
    <w:abstractNumId w:val="9"/>
  </w:num>
  <w:num w:numId="18" w16cid:durableId="95029792">
    <w:abstractNumId w:val="13"/>
  </w:num>
  <w:num w:numId="19" w16cid:durableId="1251738329">
    <w:abstractNumId w:val="16"/>
  </w:num>
  <w:num w:numId="20" w16cid:durableId="932974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B1E"/>
    <w:rsid w:val="000E134D"/>
    <w:rsid w:val="001F78F0"/>
    <w:rsid w:val="004A06DA"/>
    <w:rsid w:val="004A2C73"/>
    <w:rsid w:val="005177CC"/>
    <w:rsid w:val="00551188"/>
    <w:rsid w:val="00582F4F"/>
    <w:rsid w:val="005A615F"/>
    <w:rsid w:val="0064268E"/>
    <w:rsid w:val="0064740F"/>
    <w:rsid w:val="006E3488"/>
    <w:rsid w:val="007051D0"/>
    <w:rsid w:val="00994CFD"/>
    <w:rsid w:val="00A4140E"/>
    <w:rsid w:val="00AC0971"/>
    <w:rsid w:val="00AC0B1E"/>
    <w:rsid w:val="00C4342A"/>
    <w:rsid w:val="00C77D53"/>
    <w:rsid w:val="00CC2D10"/>
    <w:rsid w:val="00CF6A55"/>
    <w:rsid w:val="00D4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CB919"/>
  <w15:chartTrackingRefBased/>
  <w15:docId w15:val="{45D61635-84F4-4D1F-A87F-C7313A615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C0B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C0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C0B1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C0B1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C0B1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C0B1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C0B1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C0B1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C0B1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C0B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C0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C0B1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C0B1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C0B1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C0B1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C0B1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C0B1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C0B1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C0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C0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C0B1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C0B1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C0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C0B1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C0B1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C0B1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C0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C0B1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C0B1E"/>
    <w:rPr>
      <w:b/>
      <w:bCs/>
      <w:smallCaps/>
      <w:color w:val="0F4761" w:themeColor="accent1" w:themeShade="BF"/>
      <w:spacing w:val="5"/>
    </w:rPr>
  </w:style>
  <w:style w:type="paragraph" w:customStyle="1" w:styleId="text-gray-900">
    <w:name w:val="text-gray-900"/>
    <w:basedOn w:val="Standard"/>
    <w:rsid w:val="004A06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4A06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700</Words>
  <Characters>4415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Günter Hinrichs</dc:creator>
  <cp:keywords/>
  <dc:description/>
  <cp:lastModifiedBy>Günter Hinrichs</cp:lastModifiedBy>
  <cp:revision>6</cp:revision>
  <dcterms:created xsi:type="dcterms:W3CDTF">2026-10-02T08:36:00Z</dcterms:created>
  <dcterms:modified xsi:type="dcterms:W3CDTF">2026-10-08T11:48:00Z</dcterms:modified>
</cp:coreProperties>
</file>