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289B" w14:textId="6BBDD256" w:rsidR="005344CE" w:rsidRPr="005344CE" w:rsidRDefault="005344CE" w:rsidP="00797838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sz w:val="32"/>
          <w:szCs w:val="32"/>
        </w:rPr>
      </w:pPr>
      <w:r w:rsidRPr="005344CE">
        <w:rPr>
          <w:sz w:val="32"/>
          <w:szCs w:val="32"/>
        </w:rPr>
        <w:t xml:space="preserve">Wärmepumpentarif </w:t>
      </w:r>
      <w:r>
        <w:rPr>
          <w:sz w:val="32"/>
          <w:szCs w:val="32"/>
        </w:rPr>
        <w:t>- ja oder nein</w:t>
      </w:r>
    </w:p>
    <w:p w14:paraId="401EE93D" w14:textId="0B90759D" w:rsidR="005344CE" w:rsidRDefault="005344CE" w:rsidP="005344C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Wer mit </w:t>
      </w:r>
      <w:r w:rsidR="00797838" w:rsidRPr="0079783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einer Wärmepumpe heizt,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kann unter bestimmten Voraussetzungen zwischen</w:t>
      </w:r>
      <w:r w:rsidR="00797838" w:rsidRPr="0079783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Heizstrom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Haushaltsstrom wählen. </w:t>
      </w:r>
      <w:r w:rsidR="000A178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0A178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 xml:space="preserve">1. </w:t>
      </w:r>
      <w:r w:rsidR="000A1782" w:rsidRPr="000A178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 xml:space="preserve">Betrieb mit </w:t>
      </w:r>
      <w:r w:rsidRPr="000A178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>Heizstrom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 xml:space="preserve">     ist gewöhnlich</w:t>
      </w:r>
      <w:r w:rsidR="00797838" w:rsidRPr="0079783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günstiger als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Haushaltss</w:t>
      </w:r>
      <w:r w:rsidR="00797838" w:rsidRPr="0079783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trom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 aber dabei ist zu beachten:</w:t>
      </w:r>
      <w:r w:rsidR="00797838" w:rsidRPr="0079783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6D581632" w14:textId="5F73C6F0" w:rsidR="000A1782" w:rsidRDefault="00797838" w:rsidP="00FF0C03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0A178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Wärmepumpe </w:t>
      </w:r>
      <w:r w:rsidR="000A1782" w:rsidRPr="000A178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muss </w:t>
      </w:r>
      <w:r w:rsidRPr="000A178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steuerbar sein</w:t>
      </w:r>
      <w:r w:rsidR="000B0E3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 prüfen (seit 2024 haben das neu eingebaute WP immer)</w:t>
      </w:r>
      <w:r w:rsidRPr="000A178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und einen eigenen Stromzähler haben</w:t>
      </w:r>
      <w:r w:rsidR="000B0E3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0A1782" w:rsidRPr="000A178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(mit NT und HT</w:t>
      </w:r>
      <w:r w:rsidR="00ED69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-</w:t>
      </w:r>
      <w:r w:rsidR="000A1782" w:rsidRPr="000A178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Laufwerk)</w:t>
      </w:r>
    </w:p>
    <w:p w14:paraId="20038CF7" w14:textId="5D5F6842" w:rsidR="00797838" w:rsidRDefault="000A1782" w:rsidP="00FF0C03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</w:t>
      </w:r>
      <w:r w:rsidRPr="0079783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in separater Stromtarif für die Wärmepumpe</w:t>
      </w:r>
      <w:r w:rsidRPr="000A178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79783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lohnt sich aber </w:t>
      </w:r>
      <w:r w:rsidR="00ED69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derzeit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79783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nicht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wenn der Heizstrom- Verbrauch </w:t>
      </w:r>
      <w:r w:rsidR="00ED69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unter 2.500 kWh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ist oder über Solar und Speicher versorgt wird</w:t>
      </w:r>
      <w:r w:rsidR="00797838" w:rsidRPr="0079783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</w:t>
      </w:r>
    </w:p>
    <w:p w14:paraId="4343ADE1" w14:textId="28BCD70A" w:rsidR="00797838" w:rsidRPr="00797838" w:rsidRDefault="000A1782" w:rsidP="000A178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0A178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>2. Betrieb mit Haushaltsstrom</w:t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br/>
      </w:r>
      <w:r w:rsidRPr="000A1782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Über die s</w:t>
      </w:r>
      <w:r w:rsidR="00797838" w:rsidRPr="0079783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eit 2024 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ültige </w:t>
      </w:r>
      <w:r w:rsidR="00797838" w:rsidRPr="0079783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Alternative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kann man einen </w:t>
      </w:r>
      <w:r w:rsidR="00797838" w:rsidRPr="0079783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pauschalen Rabatt von rund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 xml:space="preserve">    </w:t>
      </w:r>
      <w:r w:rsidR="00797838" w:rsidRPr="0079783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150 Euro pro Jahr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bekommen. </w:t>
      </w:r>
      <w:r w:rsidR="000B0E3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(Teil der</w:t>
      </w:r>
      <w:r w:rsidR="00797838" w:rsidRPr="0079783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Stromrechnung</w:t>
      </w:r>
      <w:r w:rsidR="000B0E3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)</w:t>
      </w:r>
      <w:r w:rsidR="00797838" w:rsidRPr="0079783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2DF8A36E" w14:textId="77777777" w:rsidR="000B0E39" w:rsidRDefault="000B0E39" w:rsidP="000B0E39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0B0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  <w:t>Was macht Wärmestrom</w:t>
      </w:r>
      <w:r w:rsidR="00797838" w:rsidRPr="000B0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  <w:t xml:space="preserve"> günstiger?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  <w:br/>
      </w:r>
      <w:r w:rsidR="00797838" w:rsidRPr="0079783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Auf Wärmepumpenstrom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fallen</w:t>
      </w:r>
      <w:r w:rsidR="00797838" w:rsidRPr="0079783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geringe</w:t>
      </w:r>
      <w:r w:rsidR="00797838" w:rsidRPr="0079783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re Gebühren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an</w:t>
      </w:r>
    </w:p>
    <w:p w14:paraId="3603407F" w14:textId="29AFE854" w:rsidR="00797838" w:rsidRPr="00614AF4" w:rsidRDefault="00797838" w:rsidP="00980505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14AF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>Reduziertes Netzentgelt</w:t>
      </w:r>
      <w:r w:rsidRPr="00614AF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für Wärmestrom</w:t>
      </w:r>
      <w:r w:rsidR="000B0E39" w:rsidRPr="00614AF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</w:t>
      </w:r>
      <w:r w:rsidRPr="00614AF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Seit 2024 ist geregelt, dass es künftig einheitlich 60 Prozent sein soll</w:t>
      </w:r>
      <w:r w:rsidR="000B0E39" w:rsidRPr="00614AF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denn </w:t>
      </w:r>
      <w:r w:rsidR="00614AF4" w:rsidRPr="00614AF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Wärmepumpen </w:t>
      </w:r>
      <w:r w:rsidRPr="00614AF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müssen nicht ununterbrochen heizen</w:t>
      </w:r>
      <w:r w:rsidR="00614AF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</w:t>
      </w:r>
      <w:r w:rsidRPr="00614AF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können die Wärme zwischenspeichern</w:t>
      </w:r>
      <w:r w:rsidR="00614AF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und </w:t>
      </w:r>
      <w:r w:rsidRPr="00614AF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ermöglicht </w:t>
      </w:r>
      <w:r w:rsidR="00614AF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somit</w:t>
      </w:r>
      <w:r w:rsidRPr="00614AF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dem Netzbetreiber, den Stromverbrauch in bestimmen Zeiten zu drosseln</w:t>
      </w:r>
      <w:r w:rsidR="00614AF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)</w:t>
      </w:r>
      <w:r w:rsidRPr="00614AF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01534D9F" w14:textId="77777777" w:rsidR="0023539D" w:rsidRDefault="00614AF4" w:rsidP="0023539D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3539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>Reduzierte</w:t>
      </w:r>
      <w:r w:rsidR="00797838" w:rsidRPr="0023539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 xml:space="preserve"> Konzessionsabgabe</w:t>
      </w:r>
      <w:r w:rsidR="00797838"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Auf d</w:t>
      </w:r>
      <w:r w:rsidR="00797838"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ie Konzessionsabgabe </w:t>
      </w:r>
      <w:r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gibt</w:t>
      </w:r>
      <w:r w:rsidR="00797838"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die Gemeinde </w:t>
      </w:r>
      <w:r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meist</w:t>
      </w:r>
      <w:r w:rsidR="00797838"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einen Rabatt von 1 </w:t>
      </w:r>
      <w:r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-</w:t>
      </w:r>
      <w:r w:rsidR="00797838"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1,5 </w:t>
      </w:r>
      <w:r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ct/kWh</w:t>
      </w:r>
      <w:r w:rsidR="00797838"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  <w:r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(Leider ist das gesetzlich nicht in Stein gemeißelt)</w:t>
      </w:r>
      <w:r w:rsidR="0023539D"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74511EA" w14:textId="2C5B01C5" w:rsidR="0023539D" w:rsidRPr="0023539D" w:rsidRDefault="0023539D" w:rsidP="00192497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3539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 xml:space="preserve">Befreiung von </w:t>
      </w:r>
      <w:r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der KWKG-Umlage und der Offshore-Netzumlage.</w:t>
      </w:r>
      <w:r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 xml:space="preserve">Wenn Die Wärmepumpe an einen eigenen Stromzähler angeschlossen ist, kannst Du beim Netzbetreiber einen Antrag stellen, um diesen Rabatt zu bekommen. </w:t>
      </w:r>
    </w:p>
    <w:p w14:paraId="745AD4FC" w14:textId="0BE9B1D3" w:rsidR="00ED699D" w:rsidRDefault="0023539D" w:rsidP="00ED699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Lehnt de</w:t>
      </w:r>
      <w:r w:rsidR="00797838"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r neue Anbieter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 Lieferung von Wärmestrom mit der Begründung ab, das</w:t>
      </w:r>
      <w:r w:rsidR="00797838"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</w:t>
      </w:r>
      <w:r w:rsidR="00797838"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ie Wärmepumpe die </w:t>
      </w:r>
      <w:hyperlink r:id="rId5" w:anchor="c118950" w:history="1">
        <w:r w:rsidR="00797838" w:rsidRPr="0023539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Voraussetzungen für vergünstigten Strom</w:t>
        </w:r>
      </w:hyperlink>
      <w:r w:rsidR="00797838"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gar nicht erfüllt und bietet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deshalb</w:t>
      </w:r>
      <w:r w:rsidR="00797838"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einen normalen Stromvertrag 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 musst du nachweisen</w:t>
      </w:r>
      <w:r w:rsidR="00797838"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 die </w:t>
      </w:r>
      <w:r w:rsidR="00797838"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Wärmepumpe steuerbar ist und über einen eigenen </w:t>
      </w:r>
      <w:hyperlink r:id="rId6" w:history="1">
        <w:r w:rsidR="00797838" w:rsidRPr="0023539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Stromzähler</w:t>
        </w:r>
      </w:hyperlink>
      <w:r w:rsidR="00797838"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verfügt.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Dieses </w:t>
      </w:r>
      <w:r w:rsidR="00797838"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kann anhand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</w:t>
      </w:r>
      <w:r w:rsidR="00797838" w:rsidRPr="002353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er letzten </w:t>
      </w:r>
      <w:r w:rsidR="00ED699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Abrechnung nachgewiesen werden.</w:t>
      </w:r>
    </w:p>
    <w:sectPr w:rsidR="00ED69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A97"/>
    <w:multiLevelType w:val="multilevel"/>
    <w:tmpl w:val="2A62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03B91"/>
    <w:multiLevelType w:val="multilevel"/>
    <w:tmpl w:val="F926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215CE"/>
    <w:multiLevelType w:val="hybridMultilevel"/>
    <w:tmpl w:val="8C6C86A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9B5039"/>
    <w:multiLevelType w:val="hybridMultilevel"/>
    <w:tmpl w:val="DF520D7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9F126A"/>
    <w:multiLevelType w:val="hybridMultilevel"/>
    <w:tmpl w:val="537AC97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346839"/>
    <w:multiLevelType w:val="multilevel"/>
    <w:tmpl w:val="5F00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13743A"/>
    <w:multiLevelType w:val="multilevel"/>
    <w:tmpl w:val="548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25687">
    <w:abstractNumId w:val="0"/>
  </w:num>
  <w:num w:numId="2" w16cid:durableId="1775705771">
    <w:abstractNumId w:val="5"/>
  </w:num>
  <w:num w:numId="3" w16cid:durableId="79955095">
    <w:abstractNumId w:val="6"/>
  </w:num>
  <w:num w:numId="4" w16cid:durableId="1404597899">
    <w:abstractNumId w:val="1"/>
  </w:num>
  <w:num w:numId="5" w16cid:durableId="1296333816">
    <w:abstractNumId w:val="3"/>
  </w:num>
  <w:num w:numId="6" w16cid:durableId="1714308574">
    <w:abstractNumId w:val="2"/>
  </w:num>
  <w:num w:numId="7" w16cid:durableId="2075665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38"/>
    <w:rsid w:val="000A1782"/>
    <w:rsid w:val="000B0E39"/>
    <w:rsid w:val="0023539D"/>
    <w:rsid w:val="004B5B41"/>
    <w:rsid w:val="005344CE"/>
    <w:rsid w:val="005A615F"/>
    <w:rsid w:val="00614AF4"/>
    <w:rsid w:val="00792011"/>
    <w:rsid w:val="00797838"/>
    <w:rsid w:val="00994CFD"/>
    <w:rsid w:val="00EB2945"/>
    <w:rsid w:val="00ED699D"/>
    <w:rsid w:val="00EE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0DD3"/>
  <w15:chartTrackingRefBased/>
  <w15:docId w15:val="{D2ED64DE-03BF-4739-84ED-250714AB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97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7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978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978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78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978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78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78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78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7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7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978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78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78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978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78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78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78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97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97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978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978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97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9783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978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9783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7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783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97838"/>
    <w:rPr>
      <w:b/>
      <w:bCs/>
      <w:smallCaps/>
      <w:color w:val="0F4761" w:themeColor="accent1" w:themeShade="BF"/>
      <w:spacing w:val="5"/>
    </w:rPr>
  </w:style>
  <w:style w:type="paragraph" w:customStyle="1" w:styleId="h2">
    <w:name w:val="h2"/>
    <w:basedOn w:val="Standard"/>
    <w:rsid w:val="0079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797838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79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797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7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2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4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7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4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2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6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nanztip.de/stromzaehler/" TargetMode="External"/><Relationship Id="rId5" Type="http://schemas.openxmlformats.org/officeDocument/2006/relationships/hyperlink" Target="https://www.finanztip.de/stromtarife/waermepumpe/?utm_source=email&amp;utm_medium=newsletter&amp;utm_campaign=nl-2024kw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 Hinrichs</dc:creator>
  <cp:keywords/>
  <dc:description/>
  <cp:lastModifiedBy>Günter Hinrichs</cp:lastModifiedBy>
  <cp:revision>2</cp:revision>
  <dcterms:created xsi:type="dcterms:W3CDTF">2024-05-10T17:16:00Z</dcterms:created>
  <dcterms:modified xsi:type="dcterms:W3CDTF">2025-11-17T11:24:00Z</dcterms:modified>
</cp:coreProperties>
</file>