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0CA32" w14:textId="6FC91C33" w:rsidR="00A6042F" w:rsidRPr="00A6042F" w:rsidRDefault="00A6042F" w:rsidP="00AD1AC0">
      <w:pPr>
        <w:pStyle w:val="StandardWeb"/>
        <w:kinsoku w:val="0"/>
        <w:overflowPunct w:val="0"/>
        <w:spacing w:before="0" w:beforeAutospacing="0" w:after="0" w:afterAutospacing="0"/>
        <w:textAlignment w:val="baseline"/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u w:val="single"/>
        </w:rPr>
      </w:pPr>
      <w:r w:rsidRPr="00A6042F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u w:val="single"/>
        </w:rPr>
        <w:t xml:space="preserve">B3-UV2 – </w:t>
      </w:r>
      <w:r w:rsidR="00245260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u w:val="single"/>
        </w:rPr>
        <w:t xml:space="preserve">was ist ein </w:t>
      </w:r>
      <w:r w:rsidRPr="00A6042F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u w:val="single"/>
        </w:rPr>
        <w:t>Grundversorger</w:t>
      </w:r>
      <w:r w:rsidRPr="00A6042F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u w:val="single"/>
        </w:rPr>
        <w:tab/>
      </w:r>
      <w:r w:rsidRPr="00A6042F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u w:val="single"/>
        </w:rPr>
        <w:tab/>
      </w:r>
      <w:r w:rsidRPr="00A6042F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u w:val="single"/>
        </w:rPr>
        <w:tab/>
      </w:r>
      <w:r w:rsidRPr="00A6042F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u w:val="single"/>
        </w:rPr>
        <w:tab/>
      </w:r>
      <w:r w:rsidRPr="00A6042F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u w:val="single"/>
        </w:rPr>
        <w:tab/>
        <w:t>update 29.10.202</w:t>
      </w:r>
    </w:p>
    <w:p w14:paraId="4BF837C7" w14:textId="77777777" w:rsidR="00A6042F" w:rsidRPr="00A6042F" w:rsidRDefault="00A6042F" w:rsidP="00AD1AC0">
      <w:pPr>
        <w:pStyle w:val="StandardWeb"/>
        <w:kinsoku w:val="0"/>
        <w:overflowPunct w:val="0"/>
        <w:spacing w:before="0" w:beforeAutospacing="0" w:after="0" w:afterAutospacing="0"/>
        <w:textAlignment w:val="baseline"/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u w:val="single"/>
        </w:rPr>
      </w:pPr>
    </w:p>
    <w:p w14:paraId="62B48402" w14:textId="12C59E98" w:rsidR="00305EBB" w:rsidRPr="00A6042F" w:rsidRDefault="00245260" w:rsidP="00AD1AC0">
      <w:pPr>
        <w:pStyle w:val="StandardWeb"/>
        <w:kinsoku w:val="0"/>
        <w:overflowPunct w:val="0"/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rFonts w:asciiTheme="minorHAnsi" w:eastAsiaTheme="minorEastAsia" w:hAnsiTheme="minorHAnsi" w:cstheme="minorHAnsi"/>
          <w:b/>
          <w:bCs/>
          <w:color w:val="C00000"/>
          <w:kern w:val="24"/>
          <w:sz w:val="44"/>
          <w:szCs w:val="44"/>
        </w:rPr>
        <w:t xml:space="preserve">Was ist ein </w:t>
      </w:r>
      <w:r w:rsidR="005170DB" w:rsidRPr="00A6042F">
        <w:rPr>
          <w:rFonts w:asciiTheme="minorHAnsi" w:eastAsiaTheme="minorEastAsia" w:hAnsiTheme="minorHAnsi" w:cstheme="minorHAnsi"/>
          <w:b/>
          <w:bCs/>
          <w:color w:val="C00000"/>
          <w:kern w:val="24"/>
          <w:sz w:val="44"/>
          <w:szCs w:val="44"/>
        </w:rPr>
        <w:t xml:space="preserve">Grundversorger </w:t>
      </w:r>
      <w:r w:rsidR="008E0900" w:rsidRPr="00A6042F">
        <w:rPr>
          <w:rFonts w:asciiTheme="minorHAnsi" w:eastAsiaTheme="minorEastAsia" w:hAnsiTheme="minorHAnsi" w:cstheme="minorHAnsi"/>
          <w:b/>
          <w:bCs/>
          <w:color w:val="C00000"/>
          <w:kern w:val="24"/>
          <w:sz w:val="44"/>
          <w:szCs w:val="44"/>
        </w:rPr>
        <w:t xml:space="preserve"> </w:t>
      </w:r>
      <w:r w:rsidR="00AD1AC0" w:rsidRPr="00A6042F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8"/>
          <w:szCs w:val="28"/>
          <w:u w:val="single"/>
        </w:rPr>
        <w:br/>
      </w:r>
      <w:r w:rsidR="00AD1AC0" w:rsidRPr="00A6042F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2"/>
          <w:szCs w:val="22"/>
          <w:u w:val="single"/>
        </w:rPr>
        <w:br/>
      </w:r>
      <w:r w:rsidR="00AD1AC0" w:rsidRPr="00A6042F">
        <w:rPr>
          <w:rFonts w:asciiTheme="minorHAnsi" w:eastAsiaTheme="minorEastAsia" w:hAnsiTheme="minorHAnsi" w:cstheme="minorHAnsi"/>
          <w:kern w:val="24"/>
        </w:rPr>
        <w:t xml:space="preserve">Ein </w:t>
      </w:r>
      <w:r w:rsidR="00305EBB" w:rsidRPr="00A6042F">
        <w:rPr>
          <w:rFonts w:asciiTheme="minorHAnsi" w:eastAsiaTheme="minorEastAsia" w:hAnsiTheme="minorHAnsi" w:cstheme="minorHAnsi"/>
          <w:kern w:val="24"/>
        </w:rPr>
        <w:t>Grundversorger</w:t>
      </w:r>
      <w:r w:rsidR="00AD1AC0" w:rsidRPr="00A6042F">
        <w:rPr>
          <w:rFonts w:asciiTheme="minorHAnsi" w:eastAsiaTheme="minorEastAsia" w:hAnsiTheme="minorHAnsi" w:cstheme="minorHAnsi"/>
          <w:kern w:val="24"/>
        </w:rPr>
        <w:t xml:space="preserve"> ist der gesetzlich bestimmte Versorger in einem Netzgebiet. Er ist grundsätzlich verpflichtet jeden mit Strom und Gas </w:t>
      </w:r>
      <w:r w:rsidR="00DE6775" w:rsidRPr="00A6042F">
        <w:rPr>
          <w:rFonts w:asciiTheme="minorHAnsi" w:eastAsiaTheme="minorEastAsia" w:hAnsiTheme="minorHAnsi" w:cstheme="minorHAnsi"/>
          <w:kern w:val="24"/>
        </w:rPr>
        <w:t xml:space="preserve">zu </w:t>
      </w:r>
      <w:r w:rsidR="00AD1AC0" w:rsidRPr="00A6042F">
        <w:rPr>
          <w:rFonts w:asciiTheme="minorHAnsi" w:eastAsiaTheme="minorEastAsia" w:hAnsiTheme="minorHAnsi" w:cstheme="minorHAnsi"/>
          <w:kern w:val="24"/>
        </w:rPr>
        <w:t>versorgen.</w:t>
      </w:r>
    </w:p>
    <w:p w14:paraId="42391DB6" w14:textId="77777777" w:rsidR="00305EBB" w:rsidRPr="00AD1AC0" w:rsidRDefault="00305EBB" w:rsidP="008E0900">
      <w:pPr>
        <w:spacing w:after="0" w:line="240" w:lineRule="auto"/>
        <w:rPr>
          <w:rFonts w:ascii="Times New Roman" w:eastAsia="Times New Roman" w:hAnsi="Times New Roman" w:cs="Times New Roman"/>
          <w:lang w:eastAsia="de-DE"/>
        </w:rPr>
      </w:pPr>
      <w:r w:rsidRPr="00A6042F">
        <w:rPr>
          <w:rFonts w:eastAsiaTheme="minorEastAsia" w:hAnsi="Calibri"/>
          <w:kern w:val="24"/>
          <w:lang w:eastAsia="de-DE"/>
        </w:rPr>
        <w:br/>
      </w:r>
      <w:r w:rsidRPr="00AD1AC0">
        <w:rPr>
          <w:rFonts w:eastAsiaTheme="minorEastAsia" w:hAnsi="Calibri"/>
          <w:color w:val="000000" w:themeColor="text1"/>
          <w:kern w:val="24"/>
          <w:lang w:eastAsia="de-DE"/>
        </w:rPr>
        <w:t xml:space="preserve">Nach dem Energiewirtschaftsgesetz - § 36 Abs. 1 S. 1 EnWG – ist der Grundversorger immer der Energieversorger, der die </w:t>
      </w:r>
      <w:r w:rsidRPr="00AD1AC0">
        <w:rPr>
          <w:rFonts w:eastAsiaTheme="minorEastAsia" w:hAnsi="Calibri"/>
          <w:bCs/>
          <w:color w:val="000000" w:themeColor="text1"/>
          <w:kern w:val="24"/>
          <w:lang w:eastAsia="de-DE"/>
        </w:rPr>
        <w:t xml:space="preserve">Mehrzahl der Haushaltskunden in einem Netzgebiet </w:t>
      </w:r>
      <w:r w:rsidRPr="00AD1AC0">
        <w:rPr>
          <w:rFonts w:eastAsiaTheme="minorEastAsia" w:hAnsi="Calibri"/>
          <w:color w:val="000000" w:themeColor="text1"/>
          <w:kern w:val="24"/>
          <w:lang w:eastAsia="de-DE"/>
        </w:rPr>
        <w:t xml:space="preserve">versorgt. Dieses sind heute neben den Großkonzernen, die örtlichen Stadtwerke und auch Discounter. </w:t>
      </w:r>
    </w:p>
    <w:p w14:paraId="2435B8EB" w14:textId="5A4D63BA" w:rsidR="00305EBB" w:rsidRPr="00305EBB" w:rsidRDefault="00305EBB" w:rsidP="008E0900">
      <w:pPr>
        <w:spacing w:after="0" w:line="240" w:lineRule="auto"/>
        <w:rPr>
          <w:rFonts w:ascii="Times New Roman" w:eastAsia="Times New Roman" w:hAnsi="Times New Roman" w:cs="Times New Roman"/>
          <w:lang w:eastAsia="de-DE"/>
        </w:rPr>
      </w:pPr>
      <w:r w:rsidRPr="00AD1AC0">
        <w:rPr>
          <w:rFonts w:eastAsiaTheme="minorEastAsia" w:hAnsi="Calibri"/>
          <w:color w:val="000000" w:themeColor="text1"/>
          <w:kern w:val="24"/>
          <w:lang w:eastAsia="de-DE"/>
        </w:rPr>
        <w:t xml:space="preserve">Nach dem EnWG sind </w:t>
      </w:r>
      <w:r w:rsidRPr="00AD1AC0">
        <w:rPr>
          <w:rFonts w:eastAsiaTheme="minorEastAsia" w:hAnsi="Calibri"/>
          <w:bCs/>
          <w:color w:val="000000" w:themeColor="text1"/>
          <w:kern w:val="24"/>
          <w:lang w:eastAsia="de-DE"/>
        </w:rPr>
        <w:t>Haushaltskunden „Letztverbraucher</w:t>
      </w:r>
      <w:r w:rsidRPr="00AD1AC0">
        <w:rPr>
          <w:rFonts w:eastAsiaTheme="minorEastAsia" w:hAnsi="Calibri"/>
          <w:color w:val="000000" w:themeColor="text1"/>
          <w:kern w:val="24"/>
          <w:lang w:eastAsia="de-DE"/>
        </w:rPr>
        <w:t xml:space="preserve">, die Energie überwiegend für den </w:t>
      </w:r>
      <w:r w:rsidRPr="00AD1AC0">
        <w:rPr>
          <w:rFonts w:eastAsiaTheme="minorEastAsia" w:hAnsi="Calibri"/>
          <w:bCs/>
          <w:color w:val="000000" w:themeColor="text1"/>
          <w:kern w:val="24"/>
          <w:lang w:eastAsia="de-DE"/>
        </w:rPr>
        <w:t>Eigenverbrauch</w:t>
      </w:r>
      <w:r w:rsidRPr="00AD1AC0">
        <w:rPr>
          <w:rFonts w:eastAsiaTheme="minorEastAsia" w:hAnsi="Calibri"/>
          <w:color w:val="000000" w:themeColor="text1"/>
          <w:kern w:val="24"/>
          <w:lang w:eastAsia="de-DE"/>
        </w:rPr>
        <w:t xml:space="preserve"> im Haushalt oder für berufliche, landwirtschaftliche oder gewerbliche Zwecke kaufen</w:t>
      </w:r>
      <w:r w:rsidR="008E0900" w:rsidRPr="00AD1AC0">
        <w:rPr>
          <w:rFonts w:eastAsiaTheme="minorEastAsia" w:hAnsi="Calibri"/>
          <w:color w:val="000000" w:themeColor="text1"/>
          <w:kern w:val="24"/>
          <w:lang w:eastAsia="de-DE"/>
        </w:rPr>
        <w:t>,</w:t>
      </w:r>
      <w:r w:rsidRPr="00AD1AC0">
        <w:rPr>
          <w:rFonts w:eastAsiaTheme="minorEastAsia" w:hAnsi="Calibri"/>
          <w:color w:val="000000" w:themeColor="text1"/>
          <w:kern w:val="24"/>
          <w:lang w:eastAsia="de-DE"/>
        </w:rPr>
        <w:t xml:space="preserve"> wenn hier ein </w:t>
      </w:r>
      <w:r w:rsidR="00A6042F">
        <w:rPr>
          <w:rFonts w:eastAsiaTheme="minorEastAsia" w:hAnsi="Calibri"/>
          <w:color w:val="000000" w:themeColor="text1"/>
          <w:kern w:val="24"/>
          <w:lang w:eastAsia="de-DE"/>
        </w:rPr>
        <w:t xml:space="preserve">bestimmter </w:t>
      </w:r>
      <w:r w:rsidRPr="00AD1AC0">
        <w:rPr>
          <w:rFonts w:eastAsiaTheme="minorEastAsia" w:hAnsi="Calibri"/>
          <w:color w:val="000000" w:themeColor="text1"/>
          <w:kern w:val="24"/>
          <w:lang w:eastAsia="de-DE"/>
        </w:rPr>
        <w:t xml:space="preserve">Jahresverbrauch </w:t>
      </w:r>
      <w:r w:rsidRPr="00AD1AC0">
        <w:rPr>
          <w:rFonts w:eastAsiaTheme="minorEastAsia" w:hAnsi="Calibri"/>
          <w:bCs/>
          <w:color w:val="000000" w:themeColor="text1"/>
          <w:kern w:val="24"/>
          <w:lang w:eastAsia="de-DE"/>
        </w:rPr>
        <w:t>nicht überschritten wird</w:t>
      </w:r>
      <w:r w:rsidRPr="00AD1AC0">
        <w:rPr>
          <w:rFonts w:eastAsiaTheme="minorEastAsia" w:hAnsi="Calibri"/>
          <w:color w:val="000000" w:themeColor="text1"/>
          <w:kern w:val="24"/>
          <w:lang w:eastAsia="de-DE"/>
        </w:rPr>
        <w:t>.</w:t>
      </w:r>
    </w:p>
    <w:p w14:paraId="3C03D521" w14:textId="77777777" w:rsidR="008E0900" w:rsidRDefault="008E0900" w:rsidP="008E0900">
      <w:pPr>
        <w:spacing w:after="0" w:line="240" w:lineRule="auto"/>
        <w:rPr>
          <w:rFonts w:eastAsiaTheme="minorEastAsia" w:hAnsi="Calibri"/>
          <w:color w:val="000000" w:themeColor="text1"/>
          <w:kern w:val="24"/>
          <w:lang w:eastAsia="de-DE"/>
        </w:rPr>
      </w:pPr>
    </w:p>
    <w:p w14:paraId="7A1430F2" w14:textId="77777777" w:rsidR="00305EBB" w:rsidRPr="00305EBB" w:rsidRDefault="00305EBB" w:rsidP="008E0900">
      <w:pPr>
        <w:spacing w:after="0" w:line="240" w:lineRule="auto"/>
        <w:rPr>
          <w:rFonts w:ascii="Times New Roman" w:eastAsia="Times New Roman" w:hAnsi="Times New Roman" w:cs="Times New Roman"/>
          <w:lang w:eastAsia="de-DE"/>
        </w:rPr>
      </w:pPr>
      <w:r w:rsidRPr="00AD1AC0">
        <w:rPr>
          <w:rFonts w:eastAsiaTheme="minorEastAsia" w:hAnsi="Calibri"/>
          <w:color w:val="000000" w:themeColor="text1"/>
          <w:kern w:val="24"/>
          <w:lang w:eastAsia="de-DE"/>
        </w:rPr>
        <w:t xml:space="preserve">Der Grundversorger ist </w:t>
      </w:r>
      <w:r w:rsidRPr="00AD1AC0">
        <w:rPr>
          <w:rFonts w:eastAsiaTheme="minorEastAsia" w:hAnsi="Calibri"/>
          <w:bCs/>
          <w:color w:val="000000" w:themeColor="text1"/>
          <w:kern w:val="24"/>
          <w:lang w:eastAsia="de-DE"/>
        </w:rPr>
        <w:t>verpflichtet</w:t>
      </w:r>
      <w:r w:rsidRPr="00AD1AC0">
        <w:rPr>
          <w:rFonts w:eastAsiaTheme="minorEastAsia" w:hAnsi="Calibri"/>
          <w:color w:val="000000" w:themeColor="text1"/>
          <w:kern w:val="24"/>
          <w:lang w:eastAsia="de-DE"/>
        </w:rPr>
        <w:t xml:space="preserve">, gemäß den rechtlichen Bedingungen der Grundversorgung, </w:t>
      </w:r>
      <w:r w:rsidRPr="00AD1AC0">
        <w:rPr>
          <w:rFonts w:eastAsiaTheme="minorEastAsia" w:hAnsi="Calibri"/>
          <w:bCs/>
          <w:color w:val="000000" w:themeColor="text1"/>
          <w:kern w:val="24"/>
          <w:lang w:eastAsia="de-DE"/>
        </w:rPr>
        <w:t>jeden mit Gas oder Strom zu versorgen</w:t>
      </w:r>
      <w:r w:rsidRPr="00305EBB">
        <w:rPr>
          <w:rFonts w:eastAsiaTheme="minorEastAsia" w:hAnsi="Calibri"/>
          <w:color w:val="000000" w:themeColor="text1"/>
          <w:kern w:val="24"/>
          <w:lang w:eastAsia="de-DE"/>
        </w:rPr>
        <w:t>. Die Pflicht zur Grundversorgung besteht nur dann nicht, wenn dieses aus wirtschaftlichen Gründen nicht zumutbar ist.</w:t>
      </w:r>
    </w:p>
    <w:p w14:paraId="73A6AB92" w14:textId="77777777" w:rsidR="008E0900" w:rsidRDefault="008E0900" w:rsidP="008E0900">
      <w:pPr>
        <w:spacing w:after="0" w:line="240" w:lineRule="auto"/>
        <w:rPr>
          <w:rFonts w:eastAsiaTheme="minorEastAsia" w:hAnsi="Calibri"/>
          <w:b/>
          <w:bCs/>
          <w:color w:val="000000" w:themeColor="text1"/>
          <w:kern w:val="24"/>
          <w:lang w:eastAsia="de-DE"/>
        </w:rPr>
      </w:pPr>
    </w:p>
    <w:p w14:paraId="5C110363" w14:textId="77777777" w:rsidR="00305EBB" w:rsidRPr="00AD1AC0" w:rsidRDefault="00305EBB" w:rsidP="008E0900">
      <w:pPr>
        <w:spacing w:after="0" w:line="240" w:lineRule="auto"/>
        <w:rPr>
          <w:rFonts w:ascii="Times New Roman" w:eastAsia="Times New Roman" w:hAnsi="Times New Roman" w:cs="Times New Roman"/>
          <w:lang w:eastAsia="de-DE"/>
        </w:rPr>
      </w:pPr>
      <w:r w:rsidRPr="00AD1AC0">
        <w:rPr>
          <w:rFonts w:eastAsiaTheme="minorEastAsia" w:hAnsi="Calibri"/>
          <w:bCs/>
          <w:color w:val="000000" w:themeColor="text1"/>
          <w:kern w:val="24"/>
          <w:lang w:eastAsia="de-DE"/>
        </w:rPr>
        <w:t xml:space="preserve">Alle drei Jahre </w:t>
      </w:r>
      <w:r w:rsidRPr="00AD1AC0">
        <w:rPr>
          <w:rFonts w:eastAsiaTheme="minorEastAsia" w:hAnsi="Calibri"/>
          <w:color w:val="000000" w:themeColor="text1"/>
          <w:kern w:val="24"/>
          <w:lang w:eastAsia="de-DE"/>
        </w:rPr>
        <w:t xml:space="preserve">wird zum 1. Juli </w:t>
      </w:r>
      <w:r w:rsidRPr="00AD1AC0">
        <w:rPr>
          <w:rFonts w:eastAsiaTheme="minorEastAsia" w:hAnsi="Calibri"/>
          <w:bCs/>
          <w:color w:val="000000" w:themeColor="text1"/>
          <w:kern w:val="24"/>
          <w:lang w:eastAsia="de-DE"/>
        </w:rPr>
        <w:t xml:space="preserve">der Grundversorger </w:t>
      </w:r>
      <w:r w:rsidRPr="00AD1AC0">
        <w:rPr>
          <w:rFonts w:eastAsiaTheme="minorEastAsia" w:hAnsi="Calibri"/>
          <w:color w:val="000000" w:themeColor="text1"/>
          <w:kern w:val="24"/>
          <w:lang w:eastAsia="de-DE"/>
        </w:rPr>
        <w:t xml:space="preserve">für die nächsten drei Jahre durch den jeweiligen </w:t>
      </w:r>
      <w:r w:rsidRPr="00AD1AC0">
        <w:rPr>
          <w:rFonts w:eastAsiaTheme="minorEastAsia" w:hAnsi="Calibri"/>
          <w:bCs/>
          <w:color w:val="000000" w:themeColor="text1"/>
          <w:kern w:val="24"/>
          <w:lang w:eastAsia="de-DE"/>
        </w:rPr>
        <w:t>Netzbetreiber festgelegt.</w:t>
      </w:r>
    </w:p>
    <w:p w14:paraId="13BBD6D7" w14:textId="77777777" w:rsidR="00305EBB" w:rsidRPr="00305EBB" w:rsidRDefault="00305EBB" w:rsidP="008E0900">
      <w:pPr>
        <w:spacing w:after="0" w:line="240" w:lineRule="auto"/>
        <w:rPr>
          <w:rFonts w:ascii="Times New Roman" w:eastAsia="Times New Roman" w:hAnsi="Times New Roman" w:cs="Times New Roman"/>
          <w:lang w:eastAsia="de-DE"/>
        </w:rPr>
      </w:pPr>
      <w:r w:rsidRPr="00AD1AC0">
        <w:rPr>
          <w:rFonts w:eastAsiaTheme="minorEastAsia" w:hAnsi="Calibri"/>
          <w:color w:val="000000" w:themeColor="text1"/>
          <w:kern w:val="24"/>
          <w:lang w:eastAsia="de-DE"/>
        </w:rPr>
        <w:t>Der neue Grundversorger</w:t>
      </w:r>
      <w:r w:rsidRPr="00305EBB">
        <w:rPr>
          <w:rFonts w:eastAsiaTheme="minorEastAsia" w:hAnsi="Calibri"/>
          <w:color w:val="000000" w:themeColor="text1"/>
          <w:kern w:val="24"/>
          <w:lang w:eastAsia="de-DE"/>
        </w:rPr>
        <w:t xml:space="preserve"> und muss innerhalb 3 Monaten im Internet veröffentlicht werden. </w:t>
      </w:r>
    </w:p>
    <w:p w14:paraId="282DC2D5" w14:textId="77777777" w:rsidR="00305EBB" w:rsidRPr="00305EBB" w:rsidRDefault="00305EBB" w:rsidP="008E0900">
      <w:pPr>
        <w:spacing w:after="0" w:line="240" w:lineRule="auto"/>
        <w:rPr>
          <w:rFonts w:ascii="Times New Roman" w:eastAsia="Times New Roman" w:hAnsi="Times New Roman" w:cs="Times New Roman"/>
          <w:lang w:eastAsia="de-DE"/>
        </w:rPr>
      </w:pPr>
      <w:r w:rsidRPr="00305EBB">
        <w:rPr>
          <w:rFonts w:eastAsiaTheme="minorEastAsia" w:hAnsi="Calibri"/>
          <w:color w:val="000000" w:themeColor="text1"/>
          <w:kern w:val="24"/>
          <w:lang w:eastAsia="de-DE"/>
        </w:rPr>
        <w:t>Die Grundversorger müssen ihre AGB sowie ihre allgem</w:t>
      </w:r>
      <w:r w:rsidR="00D83671">
        <w:rPr>
          <w:rFonts w:eastAsiaTheme="minorEastAsia" w:hAnsi="Calibri"/>
          <w:color w:val="000000" w:themeColor="text1"/>
          <w:kern w:val="24"/>
          <w:lang w:eastAsia="de-DE"/>
        </w:rPr>
        <w:t>einen</w:t>
      </w:r>
      <w:r w:rsidRPr="00305EBB">
        <w:rPr>
          <w:rFonts w:eastAsiaTheme="minorEastAsia" w:hAnsi="Calibri"/>
          <w:color w:val="000000" w:themeColor="text1"/>
          <w:kern w:val="24"/>
          <w:lang w:eastAsia="de-DE"/>
        </w:rPr>
        <w:t xml:space="preserve"> Preise für die Versorgung veröffentlichen. </w:t>
      </w:r>
    </w:p>
    <w:p w14:paraId="7E983F37" w14:textId="77777777" w:rsidR="00305EBB" w:rsidRPr="00305EBB" w:rsidRDefault="00305EBB" w:rsidP="008E0900">
      <w:pPr>
        <w:spacing w:after="0" w:line="240" w:lineRule="auto"/>
        <w:rPr>
          <w:rFonts w:ascii="Times New Roman" w:eastAsia="Times New Roman" w:hAnsi="Times New Roman" w:cs="Times New Roman"/>
          <w:lang w:eastAsia="de-DE"/>
        </w:rPr>
      </w:pPr>
      <w:r w:rsidRPr="00305EBB">
        <w:rPr>
          <w:rFonts w:eastAsiaTheme="minorEastAsia" w:hAnsi="Calibri"/>
          <w:color w:val="000000" w:themeColor="text1"/>
          <w:kern w:val="24"/>
          <w:lang w:eastAsia="de-DE"/>
        </w:rPr>
        <w:t xml:space="preserve">Die Bedingungen und Preise gelten für jeden Haushaltskunden des jeweiligen Grundversorgers. </w:t>
      </w:r>
    </w:p>
    <w:p w14:paraId="31BE1904" w14:textId="2D6274FE" w:rsidR="00305EBB" w:rsidRPr="00AD1AC0" w:rsidRDefault="00305EBB" w:rsidP="008E090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de-DE"/>
        </w:rPr>
      </w:pPr>
      <w:r w:rsidRPr="00AD1AC0">
        <w:rPr>
          <w:rFonts w:eastAsiaTheme="minorEastAsia" w:hAnsi="Calibri"/>
          <w:bCs/>
          <w:color w:val="000000" w:themeColor="text1"/>
          <w:kern w:val="24"/>
          <w:lang w:eastAsia="de-DE"/>
        </w:rPr>
        <w:t>Das Vertragsverhältnis zwischen Haushaltskunden und Grundversorger kann durch:</w:t>
      </w:r>
    </w:p>
    <w:p w14:paraId="64D287FE" w14:textId="52829367" w:rsidR="00E13AA8" w:rsidRPr="00AD1AC0" w:rsidRDefault="00305EBB" w:rsidP="00E13AA8">
      <w:pPr>
        <w:pStyle w:val="StandardWeb"/>
        <w:kinsoku w:val="0"/>
        <w:overflowPunct w:val="0"/>
        <w:spacing w:before="0" w:beforeAutospacing="0" w:after="0" w:afterAutospacing="0"/>
        <w:textAlignment w:val="baseline"/>
        <w:rPr>
          <w:rFonts w:asciiTheme="minorHAnsi" w:eastAsiaTheme="minorEastAsia" w:hAnsiTheme="minorHAnsi" w:cstheme="minorHAnsi"/>
          <w:bCs/>
          <w:color w:val="000000" w:themeColor="text1"/>
          <w:kern w:val="24"/>
          <w:sz w:val="28"/>
          <w:szCs w:val="28"/>
          <w:u w:val="single"/>
        </w:rPr>
      </w:pPr>
      <w:r w:rsidRPr="00AD1AC0">
        <w:rPr>
          <w:rFonts w:eastAsiaTheme="minorEastAsia" w:hAnsi="Calibri"/>
          <w:bCs/>
          <w:color w:val="000000" w:themeColor="text1"/>
          <w:kern w:val="24"/>
          <w:sz w:val="22"/>
          <w:szCs w:val="22"/>
        </w:rPr>
        <w:t>-  einen Vertrag in Schriftform oder durch</w:t>
      </w:r>
      <w:r w:rsidRPr="00AD1AC0">
        <w:rPr>
          <w:rFonts w:eastAsiaTheme="minorEastAsia" w:hAnsi="Calibri"/>
          <w:bCs/>
          <w:color w:val="000000" w:themeColor="text1"/>
          <w:kern w:val="24"/>
          <w:sz w:val="22"/>
          <w:szCs w:val="22"/>
        </w:rPr>
        <w:br/>
        <w:t>-  ein schl</w:t>
      </w:r>
      <w:r w:rsidRPr="00AD1AC0">
        <w:rPr>
          <w:rFonts w:eastAsiaTheme="minorEastAsia" w:hAnsi="Calibri"/>
          <w:bCs/>
          <w:color w:val="000000" w:themeColor="text1"/>
          <w:kern w:val="24"/>
          <w:sz w:val="22"/>
          <w:szCs w:val="22"/>
        </w:rPr>
        <w:t>ü</w:t>
      </w:r>
      <w:r w:rsidRPr="00AD1AC0">
        <w:rPr>
          <w:rFonts w:eastAsiaTheme="minorEastAsia" w:hAnsi="Calibri"/>
          <w:bCs/>
          <w:color w:val="000000" w:themeColor="text1"/>
          <w:kern w:val="24"/>
          <w:sz w:val="22"/>
          <w:szCs w:val="22"/>
        </w:rPr>
        <w:t>ssiges Verhalten, eine stillschweigende Willenserkl</w:t>
      </w:r>
      <w:r w:rsidRPr="00AD1AC0">
        <w:rPr>
          <w:rFonts w:eastAsiaTheme="minorEastAsia" w:hAnsi="Calibri"/>
          <w:bCs/>
          <w:color w:val="000000" w:themeColor="text1"/>
          <w:kern w:val="24"/>
          <w:sz w:val="22"/>
          <w:szCs w:val="22"/>
        </w:rPr>
        <w:t>ä</w:t>
      </w:r>
      <w:r w:rsidRPr="00AD1AC0">
        <w:rPr>
          <w:rFonts w:eastAsiaTheme="minorEastAsia" w:hAnsi="Calibri"/>
          <w:bCs/>
          <w:color w:val="000000" w:themeColor="text1"/>
          <w:kern w:val="24"/>
          <w:sz w:val="22"/>
          <w:szCs w:val="22"/>
        </w:rPr>
        <w:t xml:space="preserve">rung </w:t>
      </w:r>
      <w:r w:rsidRPr="00AD1AC0">
        <w:rPr>
          <w:rFonts w:eastAsiaTheme="minorEastAsia" w:hAnsi="Calibri"/>
          <w:bCs/>
          <w:color w:val="000000" w:themeColor="text1"/>
          <w:kern w:val="24"/>
          <w:sz w:val="22"/>
          <w:szCs w:val="22"/>
        </w:rPr>
        <w:br/>
        <w:t xml:space="preserve">erfolgen. </w:t>
      </w:r>
      <w:r w:rsidR="00A6042F">
        <w:rPr>
          <w:rFonts w:eastAsiaTheme="minorEastAsia" w:hAnsi="Calibri"/>
          <w:bCs/>
          <w:color w:val="000000" w:themeColor="text1"/>
          <w:kern w:val="24"/>
          <w:sz w:val="22"/>
          <w:szCs w:val="22"/>
        </w:rPr>
        <w:t>Der Verbraucher wird jedoch im Nachgang immer schriftlich dar</w:t>
      </w:r>
      <w:r w:rsidR="00A6042F">
        <w:rPr>
          <w:rFonts w:eastAsiaTheme="minorEastAsia" w:hAnsi="Calibri"/>
          <w:bCs/>
          <w:color w:val="000000" w:themeColor="text1"/>
          <w:kern w:val="24"/>
          <w:sz w:val="22"/>
          <w:szCs w:val="22"/>
        </w:rPr>
        <w:t>ü</w:t>
      </w:r>
      <w:r w:rsidR="00A6042F">
        <w:rPr>
          <w:rFonts w:eastAsiaTheme="minorEastAsia" w:hAnsi="Calibri"/>
          <w:bCs/>
          <w:color w:val="000000" w:themeColor="text1"/>
          <w:kern w:val="24"/>
          <w:sz w:val="22"/>
          <w:szCs w:val="22"/>
        </w:rPr>
        <w:t>ber in Kenntnis gesetzt.</w:t>
      </w:r>
    </w:p>
    <w:p w14:paraId="7BB7F76F" w14:textId="77777777" w:rsidR="00E13AA8" w:rsidRDefault="00E13AA8" w:rsidP="00E13AA8">
      <w:pPr>
        <w:pStyle w:val="StandardWeb"/>
        <w:kinsoku w:val="0"/>
        <w:overflowPunct w:val="0"/>
        <w:spacing w:before="0" w:beforeAutospacing="0" w:after="0" w:afterAutospacing="0"/>
        <w:textAlignment w:val="baseline"/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8"/>
          <w:szCs w:val="28"/>
          <w:u w:val="single"/>
        </w:rPr>
      </w:pPr>
    </w:p>
    <w:p w14:paraId="5B9C4732" w14:textId="77777777" w:rsidR="008661AD" w:rsidRDefault="008661AD" w:rsidP="008E0900">
      <w:pPr>
        <w:pStyle w:val="StandardWeb"/>
        <w:kinsoku w:val="0"/>
        <w:overflowPunct w:val="0"/>
        <w:spacing w:before="0" w:beforeAutospacing="0" w:after="0" w:afterAutospacing="0"/>
        <w:textAlignment w:val="baseline"/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8"/>
          <w:szCs w:val="28"/>
          <w:u w:val="single"/>
        </w:rPr>
      </w:pPr>
    </w:p>
    <w:p w14:paraId="15643C55" w14:textId="77777777" w:rsidR="00436309" w:rsidRPr="008E0900" w:rsidRDefault="00E13AA8" w:rsidP="008E0900">
      <w:pPr>
        <w:pStyle w:val="StandardWeb"/>
        <w:kinsoku w:val="0"/>
        <w:overflowPunct w:val="0"/>
        <w:spacing w:before="0" w:beforeAutospacing="0" w:after="0" w:afterAutospacing="0"/>
        <w:textAlignment w:val="baseline"/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8"/>
          <w:szCs w:val="28"/>
        </w:rPr>
      </w:pPr>
      <w:r w:rsidRPr="00E96667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8"/>
          <w:szCs w:val="28"/>
          <w:u w:val="single"/>
        </w:rPr>
        <w:t xml:space="preserve">Formen der </w:t>
      </w:r>
      <w:r w:rsidR="00DE6775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8"/>
          <w:szCs w:val="28"/>
          <w:u w:val="single"/>
        </w:rPr>
        <w:t xml:space="preserve">gesetzlichen </w:t>
      </w:r>
      <w:r w:rsidRPr="00E96667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8"/>
          <w:szCs w:val="28"/>
          <w:u w:val="single"/>
        </w:rPr>
        <w:t>Versorgung</w:t>
      </w:r>
      <w:r w:rsidRPr="00E96667">
        <w:rPr>
          <w:rFonts w:asciiTheme="minorHAnsi" w:eastAsiaTheme="minorEastAsia" w:hAnsiTheme="minorHAnsi" w:cstheme="minorHAnsi"/>
          <w:bCs/>
          <w:color w:val="000000" w:themeColor="text1"/>
          <w:kern w:val="24"/>
          <w:sz w:val="28"/>
          <w:szCs w:val="28"/>
          <w:u w:val="single"/>
        </w:rPr>
        <w:t xml:space="preserve"> </w:t>
      </w:r>
      <w:r w:rsidRPr="00E96667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8"/>
          <w:szCs w:val="28"/>
          <w:u w:val="single"/>
        </w:rPr>
        <w:t>durch den Grundversorger</w:t>
      </w:r>
      <w:r w:rsidR="00D542F7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8"/>
          <w:szCs w:val="28"/>
          <w:u w:val="single"/>
        </w:rPr>
        <w:br/>
      </w:r>
      <w:r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8"/>
          <w:szCs w:val="28"/>
        </w:rPr>
        <w:t xml:space="preserve">a. </w:t>
      </w:r>
      <w:r w:rsidR="00436309" w:rsidRPr="008E0900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8"/>
          <w:szCs w:val="28"/>
        </w:rPr>
        <w:t>Ersatzversorgung!</w:t>
      </w:r>
    </w:p>
    <w:p w14:paraId="416B4353" w14:textId="77777777" w:rsidR="008661AD" w:rsidRDefault="00E13AA8" w:rsidP="008661AD">
      <w:pPr>
        <w:pStyle w:val="StandardWeb"/>
        <w:kinsoku w:val="0"/>
        <w:overflowPunct w:val="0"/>
        <w:spacing w:before="0" w:beforeAutospacing="0" w:after="0" w:afterAutospacing="0"/>
        <w:textAlignment w:val="baseline"/>
        <w:rPr>
          <w:rFonts w:eastAsiaTheme="minorEastAsia" w:hAnsi="Calibri"/>
          <w:b/>
          <w:bCs/>
          <w:color w:val="0070C0"/>
          <w:kern w:val="24"/>
          <w:sz w:val="22"/>
          <w:szCs w:val="22"/>
        </w:rPr>
      </w:pPr>
      <w:r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8"/>
          <w:szCs w:val="28"/>
        </w:rPr>
        <w:t xml:space="preserve">b. </w:t>
      </w:r>
      <w:r w:rsidR="005170DB" w:rsidRPr="008E0900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8"/>
          <w:szCs w:val="28"/>
        </w:rPr>
        <w:t>Grundversorgung</w:t>
      </w:r>
      <w:r w:rsidR="008661AD" w:rsidRPr="008661AD">
        <w:rPr>
          <w:rFonts w:eastAsiaTheme="minorEastAsia" w:hAnsi="Calibri"/>
          <w:b/>
          <w:bCs/>
          <w:color w:val="0070C0"/>
          <w:kern w:val="24"/>
          <w:sz w:val="22"/>
          <w:szCs w:val="22"/>
        </w:rPr>
        <w:t xml:space="preserve"> </w:t>
      </w:r>
    </w:p>
    <w:p w14:paraId="4B0294B4" w14:textId="77777777" w:rsidR="008661AD" w:rsidRDefault="00D542F7" w:rsidP="008661AD">
      <w:pPr>
        <w:pStyle w:val="StandardWeb"/>
        <w:kinsoku w:val="0"/>
        <w:overflowPunct w:val="0"/>
        <w:spacing w:before="0" w:beforeAutospacing="0" w:after="0" w:afterAutospacing="0"/>
        <w:textAlignment w:val="baseline"/>
        <w:rPr>
          <w:rFonts w:eastAsiaTheme="minorEastAsia" w:hAnsi="Calibri"/>
          <w:b/>
          <w:bCs/>
          <w:color w:val="0070C0"/>
          <w:kern w:val="24"/>
          <w:sz w:val="22"/>
          <w:szCs w:val="22"/>
        </w:rPr>
      </w:pPr>
      <w:r>
        <w:rPr>
          <w:rFonts w:eastAsiaTheme="minorEastAsia" w:hAnsi="Calibri"/>
          <w:b/>
          <w:bCs/>
          <w:color w:val="0070C0"/>
          <w:kern w:val="24"/>
          <w:sz w:val="22"/>
          <w:szCs w:val="22"/>
        </w:rPr>
        <w:t>und</w:t>
      </w:r>
    </w:p>
    <w:p w14:paraId="3D0F9728" w14:textId="77777777" w:rsidR="00436309" w:rsidRPr="00E13AA8" w:rsidRDefault="00E13AA8" w:rsidP="00436309">
      <w:pPr>
        <w:pStyle w:val="StandardWeb"/>
        <w:kinsoku w:val="0"/>
        <w:overflowPunct w:val="0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sz w:val="28"/>
          <w:szCs w:val="28"/>
        </w:rPr>
      </w:pPr>
      <w:r w:rsidRPr="00E13AA8">
        <w:rPr>
          <w:rFonts w:asciiTheme="minorHAnsi" w:hAnsiTheme="minorHAnsi" w:cstheme="minorHAnsi"/>
          <w:b/>
          <w:sz w:val="28"/>
          <w:szCs w:val="28"/>
        </w:rPr>
        <w:t>Verträge außerhalb der Grundversorgung</w:t>
      </w:r>
    </w:p>
    <w:p w14:paraId="1A26A43D" w14:textId="77777777" w:rsidR="00D542F7" w:rsidRDefault="00D542F7" w:rsidP="00436309">
      <w:pPr>
        <w:pStyle w:val="StandardWeb"/>
        <w:kinsoku w:val="0"/>
        <w:overflowPunct w:val="0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57776F4E" w14:textId="77777777" w:rsidR="00E13AA8" w:rsidRPr="00436309" w:rsidRDefault="00D542F7" w:rsidP="00436309">
      <w:pPr>
        <w:pStyle w:val="StandardWeb"/>
        <w:kinsoku w:val="0"/>
        <w:overflowPunct w:val="0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Siehe hierzu separate Vorlage</w:t>
      </w:r>
      <w:r w:rsidR="00696DA0">
        <w:rPr>
          <w:rFonts w:asciiTheme="minorHAnsi" w:hAnsiTheme="minorHAnsi" w:cstheme="minorHAnsi"/>
          <w:sz w:val="22"/>
          <w:szCs w:val="22"/>
        </w:rPr>
        <w:t>.</w:t>
      </w:r>
    </w:p>
    <w:sectPr w:rsidR="00E13AA8" w:rsidRPr="0043630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AAB"/>
    <w:rsid w:val="001A4DA4"/>
    <w:rsid w:val="00245260"/>
    <w:rsid w:val="00260BAA"/>
    <w:rsid w:val="00305EBB"/>
    <w:rsid w:val="00312E1E"/>
    <w:rsid w:val="00436309"/>
    <w:rsid w:val="005152ED"/>
    <w:rsid w:val="005170DB"/>
    <w:rsid w:val="00555AAB"/>
    <w:rsid w:val="00696DA0"/>
    <w:rsid w:val="008661AD"/>
    <w:rsid w:val="008E0900"/>
    <w:rsid w:val="00937014"/>
    <w:rsid w:val="00A0484A"/>
    <w:rsid w:val="00A6042F"/>
    <w:rsid w:val="00AD1AC0"/>
    <w:rsid w:val="00AD516B"/>
    <w:rsid w:val="00D542F7"/>
    <w:rsid w:val="00D83671"/>
    <w:rsid w:val="00DE6775"/>
    <w:rsid w:val="00E13AA8"/>
    <w:rsid w:val="00E9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8C2BC"/>
  <w15:chartTrackingRefBased/>
  <w15:docId w15:val="{B9015EA9-5245-4779-A999-0130D4584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436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4363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0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Bezahlbare Energie</dc:creator>
  <cp:keywords/>
  <dc:description/>
  <cp:lastModifiedBy>Günter Hinrichs</cp:lastModifiedBy>
  <cp:revision>10</cp:revision>
  <dcterms:created xsi:type="dcterms:W3CDTF">2017-04-14T19:26:00Z</dcterms:created>
  <dcterms:modified xsi:type="dcterms:W3CDTF">2022-10-31T16:01:00Z</dcterms:modified>
</cp:coreProperties>
</file>