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DD98" w14:textId="77777777" w:rsidR="00D83671" w:rsidRPr="00D83671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C00000"/>
          <w:kern w:val="24"/>
          <w:sz w:val="40"/>
          <w:szCs w:val="40"/>
          <w:u w:val="single"/>
        </w:rPr>
      </w:pPr>
      <w:bookmarkStart w:id="0" w:name="_Hlk480014587"/>
      <w:bookmarkEnd w:id="0"/>
      <w:r>
        <w:rPr>
          <w:noProof/>
        </w:rPr>
        <w:drawing>
          <wp:inline distT="0" distB="0" distL="0" distR="0" wp14:anchorId="3F6D48A4" wp14:editId="5E8894F7">
            <wp:extent cx="5760720" cy="1441704"/>
            <wp:effectExtent l="0" t="0" r="0" b="6350"/>
            <wp:docPr id="1" name="Grafik 1" descr="C:\Users\Günter Hinrichs\AppData\Local\Microsoft\Windows\INetCache\Content.Word\bez-en-banner-final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nter Hinrichs\AppData\Local\Microsoft\Windows\INetCache\Content.Word\bez-en-banner-final-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671">
        <w:rPr>
          <w:rFonts w:asciiTheme="minorHAnsi" w:eastAsiaTheme="minorEastAsia" w:hAnsiTheme="minorHAnsi" w:cstheme="minorHAnsi"/>
          <w:b/>
          <w:bCs/>
          <w:color w:val="C00000"/>
          <w:kern w:val="24"/>
          <w:sz w:val="40"/>
          <w:szCs w:val="40"/>
          <w:u w:val="single"/>
        </w:rPr>
        <w:t>Wissensdatenbank</w:t>
      </w:r>
    </w:p>
    <w:p w14:paraId="0A0EFCDE" w14:textId="77777777" w:rsidR="00D83671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7C0792CF" w14:textId="396FFD5F" w:rsidR="00C2794C" w:rsidRPr="00C2794C" w:rsidRDefault="00D95A36" w:rsidP="00646A5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Wallbox – E- Ladestation am Haus</w:t>
      </w:r>
    </w:p>
    <w:p w14:paraId="4997F7F3" w14:textId="6421E70D" w:rsidR="00646A52" w:rsidRPr="00E02220" w:rsidRDefault="00D95A36" w:rsidP="00C27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A52">
        <w:rPr>
          <w:rFonts w:eastAsiaTheme="minorEastAsia" w:cstheme="minorHAnsi"/>
          <w:b/>
          <w:bCs/>
          <w:noProof/>
          <w:color w:val="000000" w:themeColor="text1"/>
          <w:kern w:val="24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C52" wp14:editId="7DA2B6FF">
                <wp:simplePos x="0" y="0"/>
                <wp:positionH relativeFrom="column">
                  <wp:posOffset>-53975</wp:posOffset>
                </wp:positionH>
                <wp:positionV relativeFrom="paragraph">
                  <wp:posOffset>108585</wp:posOffset>
                </wp:positionV>
                <wp:extent cx="5829300" cy="480060"/>
                <wp:effectExtent l="0" t="0" r="1905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80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3840" id="Rechteck 2" o:spid="_x0000_s1026" style="position:absolute;margin-left:-4.25pt;margin-top:8.55pt;width:459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/cegIAAEMFAAAOAAAAZHJzL2Uyb0RvYy54bWysVFFP2zAQfp+0/2D5fSTNygYVKapATJMQ&#10;IGDi2Tg2iWb7vLPbtPv1OztpQID2MK0Pqc93953v83c+Od1awzYKQweu5rODkjPlJDSde6r5j/uL&#10;T0echShcIww4VfOdCvx0+fHDSe8XqoIWTKOQEYgLi97XvI3RL4oiyFZZEQ7AK0dODWhFJBOfigZF&#10;T+jWFFVZfil6wMYjSBUC7Z4PTr7M+ForGa+1DioyU3M6W8xfzN/H9C2WJ2LxhMK3nRyPIf7hFFZ0&#10;jopOUOciCrbG7g2U7SRCAB0PJNgCtO6kyj1QN7PyVTd3rfAq90LkBD/RFP4frLza3CDrmppXnDlh&#10;6YpulWyjkj9ZldjpfVhQ0J2/wdEKtEytbjXa9E9NsG1mdDcxqraRSdo8PKqOP5dEvCTf/IguLFNe&#10;PGd7DPGbAsvSouZIN5aJFJvLEKkihe5DUjEHF50xaT8dbDhKXsWdUSnAuFulqSEqXmWgLCV1ZpBt&#10;BIlASKlcnA2uVjRq2D4s6Zf6pXpTRrYyYELWVHjCHgGSTN9iDzBjfEpVWYlTcvm3gw3JU0auDC5O&#10;ybZzgO8BGOpqrDzE70kaqEksPUKzo+tGGOYgeHnREe2XIsQbgSR8uika5nhNH22grzmMK85awN/v&#10;7ad40iN5OetpkGoefq0FKs7Md0dKPZ7N52nysjE//FqRgS89jy89bm3PgK5pRs+Gl3mZ4qPZLzWC&#10;faCZX6Wq5BJOUu2ay4h74ywOA06vhlSrVQ6jafMiXro7LxN4YjXJ6n77INCP2ouk2ivYD51YvJLg&#10;EJsyHazWEXSX9fnM68g3TWoWzviqpKfgpZ2jnt++5R8AAAD//wMAUEsDBBQABgAIAAAAIQDqjTbv&#10;4AAAAAgBAAAPAAAAZHJzL2Rvd25yZXYueG1sTI9PT8JAEMXvJn6HzZh4gy0kCpRuCZJ48k9Sqibe&#10;lt2hLXRnm+4C1U/veNLbzHsvb36TrQbXijP2ofGkYDJOQCAZbxuqFLyVj6M5iBA1Wd16QgVfGGCV&#10;X19lOrX+QgWet7ESXEIh1QrqGLtUymBqdDqMfYfE3t73Tkde+0raXl+43LVymiT30umG+EKtO9zU&#10;aI7bk1OA7x+H4vvzybw+m7UvaBPLh/JFqdubYb0EEXGIf2H4xWd0yJlp509kg2gVjOZ3nGR9NgHB&#10;/iJZsLDjYToDmWfy/wP5DwAAAP//AwBQSwECLQAUAAYACAAAACEAtoM4kv4AAADhAQAAEwAAAAAA&#10;AAAAAAAAAAAAAAAAW0NvbnRlbnRfVHlwZXNdLnhtbFBLAQItABQABgAIAAAAIQA4/SH/1gAAAJQB&#10;AAALAAAAAAAAAAAAAAAAAC8BAABfcmVscy8ucmVsc1BLAQItABQABgAIAAAAIQCXh4/cegIAAEMF&#10;AAAOAAAAAAAAAAAAAAAAAC4CAABkcnMvZTJvRG9jLnhtbFBLAQItABQABgAIAAAAIQDqjTbv4AAA&#10;AAgBAAAPAAAAAAAAAAAAAAAAANQEAABkcnMvZG93bnJldi54bWxQSwUGAAAAAAQABADzAAAA4QUA&#10;AAAA&#10;" filled="f" strokecolor="#243f60 [1604]" strokeweight="2pt"/>
            </w:pict>
          </mc:Fallback>
        </mc:AlternateContent>
      </w:r>
      <w:r w:rsidR="00C2794C" w:rsidRPr="00E02220"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 xml:space="preserve">Kurz und </w:t>
      </w:r>
      <w:r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>b</w:t>
      </w:r>
      <w:r w:rsidR="00C2794C" w:rsidRPr="00E02220"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 xml:space="preserve">ündig: </w:t>
      </w:r>
      <w:r w:rsidR="00C2794C" w:rsidRPr="00E02220"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ab/>
      </w:r>
      <w:r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 xml:space="preserve">Hausanschluss </w:t>
      </w:r>
      <w:r w:rsidR="00602EAB"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 xml:space="preserve">(sollte 30 kW sein) </w:t>
      </w:r>
      <w:r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 xml:space="preserve">und Heiminstallation prüfen, </w:t>
      </w:r>
      <w:r w:rsidR="00602EAB"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br/>
        <w:t xml:space="preserve">                                        </w:t>
      </w:r>
      <w:r>
        <w:rPr>
          <w:rFonts w:eastAsiaTheme="minorEastAsia" w:cstheme="minorHAnsi"/>
          <w:b/>
          <w:bCs/>
          <w:color w:val="0070C0"/>
          <w:kern w:val="24"/>
          <w:sz w:val="24"/>
          <w:szCs w:val="24"/>
        </w:rPr>
        <w:t>Anmeldung beim Netzbetreiber erforderlich</w:t>
      </w:r>
      <w:r w:rsidR="00C64F0E" w:rsidRPr="00E02220">
        <w:rPr>
          <w:rFonts w:eastAsiaTheme="minorEastAsia" w:cstheme="minorHAnsi"/>
          <w:b/>
          <w:color w:val="0070C0"/>
          <w:kern w:val="24"/>
          <w:sz w:val="24"/>
          <w:szCs w:val="24"/>
        </w:rPr>
        <w:t xml:space="preserve"> </w:t>
      </w:r>
      <w:r w:rsidR="00C2794C" w:rsidRPr="00E022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69F252" w14:textId="10DD73BC" w:rsidR="009E2197" w:rsidRDefault="00D95A36" w:rsidP="00E27468">
      <w:pPr>
        <w:pStyle w:val="StandardWeb"/>
        <w:ind w:left="360"/>
        <w:rPr>
          <w:rFonts w:cstheme="minorHAnsi"/>
          <w:b/>
          <w:bCs/>
          <w:u w:val="single"/>
        </w:rPr>
      </w:pPr>
      <w:r w:rsidRPr="005129D9">
        <w:rPr>
          <w:rFonts w:cstheme="minorHAnsi"/>
        </w:rPr>
        <w:t xml:space="preserve">Normale Steckdosen sind nicht für die Dauerbelastung eines Ladevorganges ausgelegt. </w:t>
      </w:r>
      <w:r w:rsidRPr="005129D9">
        <w:rPr>
          <w:rFonts w:cstheme="minorHAnsi"/>
        </w:rPr>
        <w:br/>
        <w:t xml:space="preserve">Lange Ladezeiten, Überhitzung der Hausinstallation / Kabelbrand wären die Folge. </w:t>
      </w:r>
      <w:r w:rsidR="00295CEE">
        <w:rPr>
          <w:rFonts w:cstheme="minorHAnsi"/>
        </w:rPr>
        <w:br/>
      </w:r>
      <w:r w:rsidR="00E27468">
        <w:rPr>
          <w:rFonts w:cstheme="minorHAnsi"/>
        </w:rPr>
        <w:br/>
      </w:r>
      <w:r w:rsidR="009E2197">
        <w:rPr>
          <w:rFonts w:cstheme="minorHAnsi"/>
          <w:b/>
          <w:bCs/>
          <w:u w:val="single"/>
        </w:rPr>
        <w:t>a.) Neu</w:t>
      </w:r>
      <w:r w:rsidR="00017A8D">
        <w:rPr>
          <w:rFonts w:cstheme="minorHAnsi"/>
          <w:b/>
          <w:bCs/>
          <w:u w:val="single"/>
        </w:rPr>
        <w:t>b</w:t>
      </w:r>
      <w:r w:rsidR="009E2197">
        <w:rPr>
          <w:rFonts w:cstheme="minorHAnsi"/>
          <w:b/>
          <w:bCs/>
          <w:u w:val="single"/>
        </w:rPr>
        <w:t>auplanung</w:t>
      </w:r>
    </w:p>
    <w:p w14:paraId="733ADF29" w14:textId="77777777" w:rsidR="009E2197" w:rsidRPr="009E2197" w:rsidRDefault="009E2197" w:rsidP="009E2197">
      <w:pPr>
        <w:pStyle w:val="StandardWeb"/>
        <w:numPr>
          <w:ilvl w:val="0"/>
          <w:numId w:val="4"/>
        </w:numPr>
        <w:rPr>
          <w:rFonts w:cstheme="minorHAnsi"/>
          <w:b/>
          <w:bCs/>
          <w:u w:val="single"/>
        </w:rPr>
      </w:pPr>
      <w:r w:rsidRPr="009E2197">
        <w:rPr>
          <w:rFonts w:cstheme="minorHAnsi"/>
        </w:rPr>
        <w:t>Die Strom-Hauseinführung</w:t>
      </w:r>
      <w:r>
        <w:rPr>
          <w:rFonts w:cstheme="minorHAnsi"/>
        </w:rPr>
        <w:t xml:space="preserve"> / Hausanschluss sollte </w:t>
      </w:r>
      <w:r w:rsidRPr="009E2197">
        <w:rPr>
          <w:rFonts w:cstheme="minorHAnsi"/>
        </w:rPr>
        <w:t>min. 63 Ampere</w:t>
      </w:r>
      <w:r>
        <w:rPr>
          <w:rFonts w:cstheme="minorHAnsi"/>
        </w:rPr>
        <w:t>,</w:t>
      </w:r>
      <w:r w:rsidRPr="009E2197">
        <w:rPr>
          <w:rFonts w:cstheme="minorHAnsi"/>
        </w:rPr>
        <w:t xml:space="preserve"> besser noch 80</w:t>
      </w:r>
      <w:r>
        <w:rPr>
          <w:rFonts w:cstheme="minorHAnsi"/>
        </w:rPr>
        <w:t xml:space="preserve"> </w:t>
      </w:r>
      <w:r w:rsidRPr="009E2197">
        <w:rPr>
          <w:rFonts w:cstheme="minorHAnsi"/>
        </w:rPr>
        <w:t xml:space="preserve">Ampere </w:t>
      </w:r>
      <w:r>
        <w:rPr>
          <w:rFonts w:cstheme="minorHAnsi"/>
        </w:rPr>
        <w:t xml:space="preserve">haben. </w:t>
      </w:r>
    </w:p>
    <w:p w14:paraId="67B9895F" w14:textId="1D67E7D2" w:rsidR="009E2197" w:rsidRPr="009E2197" w:rsidRDefault="009E2197" w:rsidP="009E2197">
      <w:pPr>
        <w:pStyle w:val="StandardWeb"/>
        <w:numPr>
          <w:ilvl w:val="0"/>
          <w:numId w:val="4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Zusätzliche</w:t>
      </w:r>
      <w:r w:rsidR="00017A8D">
        <w:rPr>
          <w:rFonts w:cstheme="minorHAnsi"/>
        </w:rPr>
        <w:t>n</w:t>
      </w:r>
      <w:r>
        <w:rPr>
          <w:rFonts w:cstheme="minorHAnsi"/>
        </w:rPr>
        <w:t xml:space="preserve"> Zähler </w:t>
      </w:r>
      <w:r w:rsidR="00017A8D">
        <w:rPr>
          <w:rFonts w:cstheme="minorHAnsi"/>
        </w:rPr>
        <w:t>vo</w:t>
      </w:r>
      <w:r w:rsidR="00D26B63">
        <w:rPr>
          <w:rFonts w:cstheme="minorHAnsi"/>
        </w:rPr>
        <w:t>r</w:t>
      </w:r>
      <w:r w:rsidR="00017A8D">
        <w:rPr>
          <w:rFonts w:cstheme="minorHAnsi"/>
        </w:rPr>
        <w:t>sehen</w:t>
      </w:r>
    </w:p>
    <w:p w14:paraId="6DBC13A4" w14:textId="32D127F5" w:rsidR="009E2197" w:rsidRPr="009E2197" w:rsidRDefault="009E2197" w:rsidP="009E2197">
      <w:pPr>
        <w:pStyle w:val="StandardWeb"/>
        <w:numPr>
          <w:ilvl w:val="0"/>
          <w:numId w:val="4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5-adige</w:t>
      </w:r>
      <w:r w:rsidR="00017A8D">
        <w:rPr>
          <w:rFonts w:cstheme="minorHAnsi"/>
        </w:rPr>
        <w:t>s</w:t>
      </w:r>
      <w:r>
        <w:rPr>
          <w:rFonts w:cstheme="minorHAnsi"/>
        </w:rPr>
        <w:t xml:space="preserve"> Kabel (5x 4mm2) zur Garage oder Carport</w:t>
      </w:r>
    </w:p>
    <w:p w14:paraId="7F35F56E" w14:textId="2CEF3F08" w:rsidR="00017A8D" w:rsidRPr="00017A8D" w:rsidRDefault="009E2197" w:rsidP="0011539F">
      <w:pPr>
        <w:pStyle w:val="StandardWeb"/>
        <w:numPr>
          <w:ilvl w:val="0"/>
          <w:numId w:val="4"/>
        </w:numPr>
        <w:rPr>
          <w:rFonts w:cstheme="minorHAnsi"/>
          <w:b/>
          <w:bCs/>
          <w:u w:val="single"/>
        </w:rPr>
      </w:pPr>
      <w:r w:rsidRPr="00017A8D">
        <w:rPr>
          <w:rFonts w:cstheme="minorHAnsi"/>
        </w:rPr>
        <w:t>Wallbox mit eingebautem FI- Schalter</w:t>
      </w:r>
    </w:p>
    <w:p w14:paraId="7135D9E2" w14:textId="31325F87" w:rsidR="00547D9C" w:rsidRDefault="00017A8D" w:rsidP="00547D9C">
      <w:pPr>
        <w:pStyle w:val="StandardWeb"/>
        <w:ind w:left="360"/>
        <w:rPr>
          <w:rFonts w:cstheme="minorHAnsi"/>
        </w:rPr>
      </w:pPr>
      <w:r w:rsidRPr="00017A8D">
        <w:rPr>
          <w:rFonts w:cstheme="minorHAnsi"/>
          <w:b/>
          <w:bCs/>
          <w:u w:val="single"/>
        </w:rPr>
        <w:t>b.) Nachrüstung am bestehenden Haus</w:t>
      </w:r>
    </w:p>
    <w:p w14:paraId="7580547C" w14:textId="3635332A" w:rsidR="00EE2414" w:rsidRPr="00EE2414" w:rsidRDefault="00E27468" w:rsidP="00C541EE">
      <w:pPr>
        <w:pStyle w:val="StandardWeb"/>
        <w:numPr>
          <w:ilvl w:val="0"/>
          <w:numId w:val="6"/>
        </w:numPr>
      </w:pPr>
      <w:r w:rsidRPr="00EE2414">
        <w:rPr>
          <w:rFonts w:cstheme="minorHAnsi"/>
        </w:rPr>
        <w:t>Überprüfen</w:t>
      </w:r>
      <w:r w:rsidR="00D26B63">
        <w:rPr>
          <w:rFonts w:cstheme="minorHAnsi"/>
        </w:rPr>
        <w:t>,</w:t>
      </w:r>
      <w:r w:rsidRPr="00EE2414">
        <w:rPr>
          <w:rFonts w:cstheme="minorHAnsi"/>
        </w:rPr>
        <w:t xml:space="preserve"> ob der heimische Netzanschluss</w:t>
      </w:r>
      <w:r w:rsidR="00017A8D" w:rsidRPr="00EE2414">
        <w:rPr>
          <w:rFonts w:cstheme="minorHAnsi"/>
        </w:rPr>
        <w:t xml:space="preserve"> ausreichend dimensioniert ist und die Installation einer Wallbox zulässt. </w:t>
      </w:r>
      <w:r w:rsidR="00017A8D" w:rsidRPr="00EE2414">
        <w:rPr>
          <w:rFonts w:cstheme="minorHAnsi"/>
        </w:rPr>
        <w:br/>
      </w:r>
      <w:r w:rsidR="00017A8D" w:rsidRPr="00017A8D">
        <w:rPr>
          <w:rFonts w:cstheme="minorHAnsi"/>
        </w:rPr>
        <w:sym w:font="Wingdings" w:char="F0E0"/>
      </w:r>
      <w:r w:rsidR="00017A8D" w:rsidRPr="00EE2414">
        <w:rPr>
          <w:rFonts w:cstheme="minorHAnsi"/>
        </w:rPr>
        <w:t xml:space="preserve"> Netzbetreiber ansprechen</w:t>
      </w:r>
      <w:r w:rsidRPr="00EE2414">
        <w:rPr>
          <w:rFonts w:cstheme="minorHAnsi"/>
        </w:rPr>
        <w:t xml:space="preserve"> </w:t>
      </w:r>
      <w:r w:rsidR="00017A8D" w:rsidRPr="00EE2414">
        <w:rPr>
          <w:rFonts w:cstheme="minorHAnsi"/>
        </w:rPr>
        <w:t>/ bzw. anmelden.</w:t>
      </w:r>
      <w:r w:rsidRPr="00EE2414">
        <w:rPr>
          <w:rFonts w:cstheme="minorHAnsi"/>
        </w:rPr>
        <w:t xml:space="preserve"> </w:t>
      </w:r>
      <w:r w:rsidR="00547D9C" w:rsidRPr="00EE2414">
        <w:rPr>
          <w:rFonts w:cstheme="minorHAnsi"/>
        </w:rPr>
        <w:br/>
      </w:r>
      <w:r w:rsidR="00547D9C" w:rsidRPr="00547D9C">
        <w:rPr>
          <w:rFonts w:cstheme="minorHAnsi"/>
        </w:rPr>
        <w:sym w:font="Wingdings" w:char="F0E0"/>
      </w:r>
      <w:r w:rsidR="00547D9C" w:rsidRPr="00EE2414">
        <w:rPr>
          <w:rFonts w:cstheme="minorHAnsi"/>
        </w:rPr>
        <w:t xml:space="preserve"> Elektriker mit der Anpassung des Hausverteilers beauftragen (FI- Absicherung, ev. </w:t>
      </w:r>
      <w:r w:rsidR="00547D9C" w:rsidRPr="00EE2414">
        <w:rPr>
          <w:rFonts w:cstheme="minorHAnsi"/>
        </w:rPr>
        <w:br/>
        <w:t xml:space="preserve">     2. Zähler installieren.</w:t>
      </w:r>
      <w:r w:rsidR="00547D9C" w:rsidRPr="00EE2414">
        <w:rPr>
          <w:rFonts w:cstheme="minorHAnsi"/>
        </w:rPr>
        <w:br/>
      </w:r>
      <w:r w:rsidR="00547D9C" w:rsidRPr="00547D9C">
        <w:rPr>
          <w:rFonts w:cstheme="minorHAnsi"/>
        </w:rPr>
        <w:sym w:font="Wingdings" w:char="F0E0"/>
      </w:r>
      <w:r w:rsidR="00547D9C" w:rsidRPr="00EE2414">
        <w:rPr>
          <w:rFonts w:cstheme="minorHAnsi"/>
        </w:rPr>
        <w:t xml:space="preserve"> Kabel verlegen,</w:t>
      </w:r>
    </w:p>
    <w:p w14:paraId="6654ED34" w14:textId="28B2FC28" w:rsidR="005129D9" w:rsidRDefault="00EE2414" w:rsidP="00C541EE">
      <w:pPr>
        <w:pStyle w:val="StandardWeb"/>
        <w:numPr>
          <w:ilvl w:val="0"/>
          <w:numId w:val="6"/>
        </w:numPr>
      </w:pPr>
      <w:r>
        <w:t>A</w:t>
      </w:r>
      <w:r w:rsidR="00D95A36" w:rsidRPr="005129D9">
        <w:t xml:space="preserve">lle Wallboxen </w:t>
      </w:r>
      <w:r w:rsidR="00547D9C">
        <w:t>müssen</w:t>
      </w:r>
      <w:r w:rsidR="00D95A36" w:rsidRPr="005129D9">
        <w:t xml:space="preserve"> einen festen Anschluss an die Hausinstallation</w:t>
      </w:r>
      <w:r w:rsidR="00547D9C">
        <w:t xml:space="preserve"> haben.</w:t>
      </w:r>
      <w:r w:rsidR="00D95A36">
        <w:t xml:space="preserve"> </w:t>
      </w:r>
      <w:r w:rsidR="00547D9C">
        <w:br/>
        <w:t>(</w:t>
      </w:r>
      <w:r w:rsidR="00D95A36">
        <w:t xml:space="preserve">Meistens sind </w:t>
      </w:r>
      <w:r w:rsidR="00547D9C">
        <w:t>die Ladekabel</w:t>
      </w:r>
      <w:r w:rsidR="00D95A36">
        <w:t xml:space="preserve"> mit dem </w:t>
      </w:r>
      <w:r w:rsidR="00D95A36">
        <w:rPr>
          <w:rStyle w:val="Fett"/>
        </w:rPr>
        <w:t>Typ-2-EU-Stecker</w:t>
      </w:r>
      <w:r w:rsidR="00D95A36">
        <w:t xml:space="preserve"> ausgestattet.</w:t>
      </w:r>
      <w:r w:rsidR="00547D9C">
        <w:t>)</w:t>
      </w:r>
      <w:r w:rsidR="00D95A36">
        <w:t xml:space="preserve"> </w:t>
      </w:r>
    </w:p>
    <w:p w14:paraId="6339BE35" w14:textId="77777777" w:rsidR="00EE2414" w:rsidRDefault="00B46B56" w:rsidP="00EE2414">
      <w:pPr>
        <w:pStyle w:val="StandardWeb"/>
        <w:rPr>
          <w:b/>
          <w:bCs/>
          <w:u w:val="single"/>
        </w:rPr>
      </w:pPr>
      <w:r>
        <w:t xml:space="preserve">      </w:t>
      </w:r>
      <w:r w:rsidRPr="00B46B56">
        <w:rPr>
          <w:b/>
          <w:bCs/>
          <w:u w:val="single"/>
        </w:rPr>
        <w:t>c.) Wahl der Wallbox</w:t>
      </w:r>
    </w:p>
    <w:p w14:paraId="2396A1AF" w14:textId="30D4637F" w:rsidR="00295CEE" w:rsidRPr="004906CD" w:rsidRDefault="00B46B56" w:rsidP="00DE624E">
      <w:pPr>
        <w:pStyle w:val="StandardWeb"/>
        <w:numPr>
          <w:ilvl w:val="0"/>
          <w:numId w:val="7"/>
        </w:numPr>
        <w:rPr>
          <w:lang w:val="en-GB"/>
        </w:rPr>
      </w:pPr>
      <w:r w:rsidRPr="00295CEE">
        <w:rPr>
          <w:b/>
          <w:bCs/>
        </w:rPr>
        <w:t>Kosten eine Wallbox</w:t>
      </w:r>
      <w:r>
        <w:t xml:space="preserve"> ohne Installation </w:t>
      </w:r>
      <w:r>
        <w:br/>
        <w:t xml:space="preserve">Zu empfehlen ist eine </w:t>
      </w:r>
      <w:r>
        <w:rPr>
          <w:rStyle w:val="Fett"/>
        </w:rPr>
        <w:t xml:space="preserve">11-kW-Wallbox, </w:t>
      </w:r>
      <w:r w:rsidRPr="00295CEE">
        <w:rPr>
          <w:rStyle w:val="Fett"/>
          <w:b w:val="0"/>
          <w:bCs w:val="0"/>
        </w:rPr>
        <w:t>da sie</w:t>
      </w:r>
      <w:r>
        <w:t xml:space="preserve"> sowohl einphasig, zwei- und dreiphasig laden kann und für eine Ladung über Nacht, auch bei größeren Batterien, ausreicht.</w:t>
      </w:r>
      <w:r>
        <w:br/>
      </w:r>
      <w:r w:rsidR="004906CD" w:rsidRPr="004906CD">
        <w:rPr>
          <w:lang w:val="en-GB"/>
        </w:rPr>
        <w:t xml:space="preserve">Laut ADAC Test 2022 </w:t>
      </w:r>
      <w:r w:rsidRPr="004906CD">
        <w:rPr>
          <w:lang w:val="en-GB"/>
        </w:rPr>
        <w:t xml:space="preserve">zum Beispiel: </w:t>
      </w:r>
      <w:r w:rsidRPr="004906CD">
        <w:rPr>
          <w:lang w:val="en-GB"/>
        </w:rPr>
        <w:br/>
      </w:r>
      <w:r w:rsidR="00EE2414" w:rsidRPr="004906CD">
        <w:rPr>
          <w:lang w:val="en-GB"/>
        </w:rPr>
        <w:t xml:space="preserve">   </w:t>
      </w:r>
      <w:r w:rsidRPr="004906CD">
        <w:rPr>
          <w:lang w:val="en-GB"/>
        </w:rPr>
        <w:t xml:space="preserve">- </w:t>
      </w:r>
      <w:r w:rsidR="00920694" w:rsidRPr="004906CD">
        <w:rPr>
          <w:lang w:val="en-GB"/>
        </w:rPr>
        <w:t xml:space="preserve">go-echarger </w:t>
      </w:r>
      <w:r w:rsidR="000A658A" w:rsidRPr="004906CD">
        <w:rPr>
          <w:lang w:val="en-GB"/>
        </w:rPr>
        <w:t xml:space="preserve">  </w:t>
      </w:r>
      <w:r w:rsidR="00920694" w:rsidRPr="004906CD">
        <w:rPr>
          <w:lang w:val="en-GB"/>
        </w:rPr>
        <w:t>homefix 11 kw</w:t>
      </w:r>
      <w:r w:rsidRPr="004906CD">
        <w:rPr>
          <w:lang w:val="en-GB"/>
        </w:rPr>
        <w:t xml:space="preserve"> </w:t>
      </w:r>
      <w:r w:rsidRPr="004906CD">
        <w:rPr>
          <w:lang w:val="en-GB"/>
        </w:rPr>
        <w:tab/>
        <w:t xml:space="preserve"> </w:t>
      </w:r>
      <w:r w:rsidR="00EE2414" w:rsidRPr="004906CD">
        <w:rPr>
          <w:lang w:val="en-GB"/>
        </w:rPr>
        <w:tab/>
      </w:r>
      <w:r w:rsidRPr="004906CD">
        <w:rPr>
          <w:lang w:val="en-GB"/>
        </w:rPr>
        <w:t xml:space="preserve">ca. </w:t>
      </w:r>
      <w:r w:rsidR="000A658A" w:rsidRPr="004906CD">
        <w:rPr>
          <w:lang w:val="en-GB"/>
        </w:rPr>
        <w:t xml:space="preserve">  </w:t>
      </w:r>
      <w:r w:rsidR="00920694" w:rsidRPr="004906CD">
        <w:rPr>
          <w:lang w:val="en-GB"/>
        </w:rPr>
        <w:t>675</w:t>
      </w:r>
      <w:r w:rsidRPr="004906CD">
        <w:rPr>
          <w:lang w:val="en-GB"/>
        </w:rPr>
        <w:t xml:space="preserve"> Euro</w:t>
      </w:r>
      <w:r w:rsidRPr="004906CD">
        <w:rPr>
          <w:lang w:val="en-GB"/>
        </w:rPr>
        <w:tab/>
      </w:r>
      <w:bookmarkStart w:id="1" w:name="_Hlk103326881"/>
      <w:r w:rsidR="000A658A" w:rsidRPr="004906CD">
        <w:rPr>
          <w:lang w:val="en-GB"/>
        </w:rPr>
        <w:t>Note</w:t>
      </w:r>
      <w:r w:rsidRPr="004906CD">
        <w:rPr>
          <w:lang w:val="en-GB"/>
        </w:rPr>
        <w:t xml:space="preserve"> 1,</w:t>
      </w:r>
      <w:r w:rsidR="00920694" w:rsidRPr="004906CD">
        <w:rPr>
          <w:lang w:val="en-GB"/>
        </w:rPr>
        <w:t>8</w:t>
      </w:r>
      <w:bookmarkEnd w:id="1"/>
      <w:r w:rsidRPr="004906CD">
        <w:rPr>
          <w:lang w:val="en-GB"/>
        </w:rPr>
        <w:br/>
      </w:r>
      <w:r w:rsidR="00EE2414" w:rsidRPr="004906CD">
        <w:rPr>
          <w:lang w:val="en-GB"/>
        </w:rPr>
        <w:t xml:space="preserve">   </w:t>
      </w:r>
      <w:r w:rsidRPr="004906CD">
        <w:rPr>
          <w:lang w:val="en-GB"/>
        </w:rPr>
        <w:t xml:space="preserve">- </w:t>
      </w:r>
      <w:r w:rsidR="00920694" w:rsidRPr="004906CD">
        <w:rPr>
          <w:lang w:val="en-GB"/>
        </w:rPr>
        <w:t xml:space="preserve">Wallbox </w:t>
      </w:r>
      <w:r w:rsidR="000A658A" w:rsidRPr="004906CD">
        <w:rPr>
          <w:lang w:val="en-GB"/>
        </w:rPr>
        <w:t xml:space="preserve">       </w:t>
      </w:r>
      <w:r w:rsidR="00920694" w:rsidRPr="004906CD">
        <w:rPr>
          <w:lang w:val="en-GB"/>
        </w:rPr>
        <w:t>chargers commander</w:t>
      </w:r>
      <w:r w:rsidRPr="004906CD">
        <w:rPr>
          <w:lang w:val="en-GB"/>
        </w:rPr>
        <w:tab/>
        <w:t xml:space="preserve">ca. </w:t>
      </w:r>
      <w:r w:rsidR="00920694" w:rsidRPr="004906CD">
        <w:rPr>
          <w:lang w:val="en-GB"/>
        </w:rPr>
        <w:t>1300</w:t>
      </w:r>
      <w:r w:rsidRPr="004906CD">
        <w:rPr>
          <w:lang w:val="en-GB"/>
        </w:rPr>
        <w:t xml:space="preserve"> Euro </w:t>
      </w:r>
      <w:r w:rsidRPr="004906CD">
        <w:rPr>
          <w:lang w:val="en-GB"/>
        </w:rPr>
        <w:tab/>
      </w:r>
      <w:r w:rsidR="000A658A" w:rsidRPr="004906CD">
        <w:rPr>
          <w:lang w:val="en-GB"/>
        </w:rPr>
        <w:t>N</w:t>
      </w:r>
      <w:r w:rsidR="000A658A" w:rsidRPr="004906CD">
        <w:rPr>
          <w:lang w:val="en-GB"/>
        </w:rPr>
        <w:t>ote 1,8</w:t>
      </w:r>
      <w:r w:rsidR="000A658A" w:rsidRPr="004906CD">
        <w:rPr>
          <w:lang w:val="en-GB"/>
        </w:rPr>
        <w:br/>
      </w:r>
      <w:r w:rsidR="00EE2414" w:rsidRPr="004906CD">
        <w:rPr>
          <w:lang w:val="en-GB"/>
        </w:rPr>
        <w:t xml:space="preserve">  </w:t>
      </w:r>
      <w:r w:rsidR="000A658A" w:rsidRPr="004906CD">
        <w:rPr>
          <w:lang w:val="en-GB"/>
        </w:rPr>
        <w:t xml:space="preserve"> </w:t>
      </w:r>
      <w:r w:rsidRPr="004906CD">
        <w:rPr>
          <w:lang w:val="en-GB"/>
        </w:rPr>
        <w:t xml:space="preserve">- </w:t>
      </w:r>
      <w:r w:rsidR="00920694" w:rsidRPr="004906CD">
        <w:rPr>
          <w:lang w:val="en-GB"/>
        </w:rPr>
        <w:t xml:space="preserve">ABB </w:t>
      </w:r>
      <w:r w:rsidR="004906CD" w:rsidRPr="004906CD">
        <w:rPr>
          <w:lang w:val="en-GB"/>
        </w:rPr>
        <w:t xml:space="preserve">            </w:t>
      </w:r>
      <w:r w:rsidR="00920694" w:rsidRPr="004906CD">
        <w:rPr>
          <w:lang w:val="en-GB"/>
        </w:rPr>
        <w:t>Terra AC W11-G5-R-O</w:t>
      </w:r>
      <w:r w:rsidRPr="004906CD">
        <w:rPr>
          <w:lang w:val="en-GB"/>
        </w:rPr>
        <w:tab/>
        <w:t xml:space="preserve">ca. </w:t>
      </w:r>
      <w:r w:rsidR="000A658A" w:rsidRPr="004906CD">
        <w:rPr>
          <w:lang w:val="en-GB"/>
        </w:rPr>
        <w:t>1090</w:t>
      </w:r>
      <w:r w:rsidRPr="004906CD">
        <w:rPr>
          <w:lang w:val="en-GB"/>
        </w:rPr>
        <w:t xml:space="preserve"> Euro </w:t>
      </w:r>
      <w:r w:rsidR="00EE2414" w:rsidRPr="004906CD">
        <w:rPr>
          <w:lang w:val="en-GB"/>
        </w:rPr>
        <w:tab/>
      </w:r>
      <w:r w:rsidR="000A658A" w:rsidRPr="004906CD">
        <w:rPr>
          <w:lang w:val="en-GB"/>
        </w:rPr>
        <w:t>N</w:t>
      </w:r>
      <w:r w:rsidR="000A658A" w:rsidRPr="004906CD">
        <w:rPr>
          <w:lang w:val="en-GB"/>
        </w:rPr>
        <w:t>ote 1,</w:t>
      </w:r>
      <w:r w:rsidR="000A658A" w:rsidRPr="004906CD">
        <w:rPr>
          <w:lang w:val="en-GB"/>
        </w:rPr>
        <w:t>9</w:t>
      </w:r>
      <w:r w:rsidR="00EE2414" w:rsidRPr="004906CD">
        <w:rPr>
          <w:lang w:val="en-GB"/>
        </w:rPr>
        <w:t xml:space="preserve">   </w:t>
      </w:r>
      <w:r w:rsidR="000A658A" w:rsidRPr="004906CD">
        <w:rPr>
          <w:lang w:val="en-GB"/>
        </w:rPr>
        <w:br/>
        <w:t xml:space="preserve">   </w:t>
      </w:r>
      <w:r w:rsidRPr="004906CD">
        <w:rPr>
          <w:lang w:val="en-GB"/>
        </w:rPr>
        <w:t xml:space="preserve">- </w:t>
      </w:r>
      <w:r w:rsidR="000A658A" w:rsidRPr="004906CD">
        <w:rPr>
          <w:lang w:val="en-GB"/>
        </w:rPr>
        <w:t xml:space="preserve">Exsee  </w:t>
      </w:r>
      <w:r w:rsidR="004906CD" w:rsidRPr="004906CD">
        <w:rPr>
          <w:lang w:val="en-GB"/>
        </w:rPr>
        <w:t xml:space="preserve">          </w:t>
      </w:r>
      <w:r w:rsidR="000A658A" w:rsidRPr="004906CD">
        <w:rPr>
          <w:lang w:val="en-GB"/>
        </w:rPr>
        <w:t>Home 10103</w:t>
      </w:r>
      <w:r w:rsidR="000A658A" w:rsidRPr="004906CD">
        <w:rPr>
          <w:lang w:val="en-GB"/>
        </w:rPr>
        <w:tab/>
      </w:r>
      <w:r w:rsidR="000A658A" w:rsidRPr="004906CD">
        <w:rPr>
          <w:lang w:val="en-GB"/>
        </w:rPr>
        <w:tab/>
      </w:r>
      <w:r w:rsidRPr="004906CD">
        <w:rPr>
          <w:lang w:val="en-GB"/>
        </w:rPr>
        <w:t xml:space="preserve">ca. </w:t>
      </w:r>
      <w:r w:rsidR="000A658A" w:rsidRPr="004906CD">
        <w:rPr>
          <w:lang w:val="en-GB"/>
        </w:rPr>
        <w:t xml:space="preserve">  </w:t>
      </w:r>
      <w:r w:rsidRPr="004906CD">
        <w:rPr>
          <w:lang w:val="en-GB"/>
        </w:rPr>
        <w:t>8</w:t>
      </w:r>
      <w:r w:rsidR="000A658A" w:rsidRPr="004906CD">
        <w:rPr>
          <w:lang w:val="en-GB"/>
        </w:rPr>
        <w:t>5</w:t>
      </w:r>
      <w:r w:rsidRPr="004906CD">
        <w:rPr>
          <w:lang w:val="en-GB"/>
        </w:rPr>
        <w:t xml:space="preserve">0 Euro </w:t>
      </w:r>
      <w:r w:rsidR="00EE2414" w:rsidRPr="004906CD">
        <w:rPr>
          <w:lang w:val="en-GB"/>
        </w:rPr>
        <w:tab/>
      </w:r>
      <w:r w:rsidR="000A658A" w:rsidRPr="004906CD">
        <w:rPr>
          <w:lang w:val="en-GB"/>
        </w:rPr>
        <w:t>N</w:t>
      </w:r>
      <w:r w:rsidR="000A658A" w:rsidRPr="004906CD">
        <w:rPr>
          <w:lang w:val="en-GB"/>
        </w:rPr>
        <w:t>ote 1,</w:t>
      </w:r>
      <w:r w:rsidR="000A658A" w:rsidRPr="004906CD">
        <w:rPr>
          <w:lang w:val="en-GB"/>
        </w:rPr>
        <w:t>9</w:t>
      </w:r>
    </w:p>
    <w:p w14:paraId="3786CA77" w14:textId="74CE260C" w:rsidR="00295CEE" w:rsidRDefault="00EE2414" w:rsidP="00DE624E">
      <w:pPr>
        <w:pStyle w:val="StandardWeb"/>
        <w:numPr>
          <w:ilvl w:val="0"/>
          <w:numId w:val="7"/>
        </w:numPr>
      </w:pPr>
      <w:r w:rsidRPr="00295CEE">
        <w:rPr>
          <w:b/>
          <w:bCs/>
        </w:rPr>
        <w:t>Die Installation</w:t>
      </w:r>
      <w:r>
        <w:t xml:space="preserve"> muss stets ein </w:t>
      </w:r>
      <w:r>
        <w:rPr>
          <w:rStyle w:val="Fett"/>
        </w:rPr>
        <w:t>Fachbetrieb</w:t>
      </w:r>
      <w:r>
        <w:t xml:space="preserve"> übernehmen. Der </w:t>
      </w:r>
      <w:r>
        <w:rPr>
          <w:rStyle w:val="Fett"/>
        </w:rPr>
        <w:t>Elektroinstallateur</w:t>
      </w:r>
      <w:r>
        <w:t xml:space="preserve"> haftet dann auch für den fachgerechten Einbau</w:t>
      </w:r>
    </w:p>
    <w:p w14:paraId="2783540C" w14:textId="77777777" w:rsidR="00295CEE" w:rsidRDefault="00295CEE" w:rsidP="00295CEE">
      <w:pPr>
        <w:pStyle w:val="StandardWeb"/>
        <w:ind w:left="360"/>
        <w:rPr>
          <w:noProof/>
        </w:rPr>
      </w:pPr>
      <w:r w:rsidRPr="00295CEE">
        <w:rPr>
          <w:b/>
          <w:bCs/>
        </w:rPr>
        <w:lastRenderedPageBreak/>
        <w:t xml:space="preserve">c.) </w:t>
      </w:r>
      <w:r>
        <w:rPr>
          <w:b/>
          <w:bCs/>
        </w:rPr>
        <w:t xml:space="preserve">Dauer eines Ladevorgangs </w:t>
      </w:r>
      <w:r w:rsidRPr="00295CEE">
        <w:t>(Beispiel leerer 30-kWh-Akku)</w:t>
      </w:r>
      <w:r>
        <w:rPr>
          <w:b/>
          <w:bCs/>
        </w:rPr>
        <w:br/>
      </w:r>
      <w:r>
        <w:rPr>
          <w:b/>
          <w:bCs/>
        </w:rPr>
        <w:br/>
      </w:r>
      <w:r w:rsidR="005129D9">
        <w:t xml:space="preserve">Je </w:t>
      </w:r>
      <w:r w:rsidR="00D95A36">
        <w:t xml:space="preserve">nach Wallbox und Fahrzeug kann der Ladevorgang </w:t>
      </w:r>
      <w:r w:rsidR="005129D9">
        <w:t>unterschiedlich</w:t>
      </w:r>
      <w:r w:rsidR="00D95A36">
        <w:t xml:space="preserve"> lang dauern</w:t>
      </w:r>
      <w:r w:rsidR="005129D9">
        <w:t>. E</w:t>
      </w:r>
      <w:r w:rsidR="00D95A36">
        <w:t>in Display oder Control</w:t>
      </w:r>
      <w:r w:rsidR="005129D9">
        <w:t>- P</w:t>
      </w:r>
      <w:r w:rsidR="00D95A36">
        <w:t xml:space="preserve">anel informiert über den </w:t>
      </w:r>
      <w:r w:rsidR="00D95A36" w:rsidRPr="00F56DCC">
        <w:rPr>
          <w:rStyle w:val="Fett"/>
          <w:b w:val="0"/>
          <w:bCs w:val="0"/>
        </w:rPr>
        <w:t>Ladevorgang</w:t>
      </w:r>
      <w:r w:rsidR="00B426B4" w:rsidRPr="00B426B4">
        <w:rPr>
          <w:noProof/>
        </w:rPr>
        <w:t xml:space="preserve"> </w:t>
      </w:r>
    </w:p>
    <w:p w14:paraId="3E888D9C" w14:textId="77777777" w:rsidR="00295CEE" w:rsidRDefault="00B426B4" w:rsidP="00295CEE">
      <w:pPr>
        <w:pStyle w:val="StandardWeb"/>
        <w:ind w:left="360"/>
      </w:pPr>
      <w:r>
        <w:rPr>
          <w:noProof/>
        </w:rPr>
        <w:drawing>
          <wp:inline distT="0" distB="0" distL="0" distR="0" wp14:anchorId="178DD10E" wp14:editId="3699C973">
            <wp:extent cx="3188970" cy="1749700"/>
            <wp:effectExtent l="19050" t="19050" r="11430" b="22225"/>
            <wp:docPr id="6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8A98A551-4E24-4862-A3EC-3E0B12ACE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8A98A551-4E24-4862-A3EC-3E0B12ACED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7713" cy="175998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CE3EB7" w14:textId="7BD51D5E" w:rsidR="00295CEE" w:rsidRPr="00295CEE" w:rsidRDefault="00D95A36" w:rsidP="00295CEE">
      <w:pPr>
        <w:pStyle w:val="StandardWeb"/>
        <w:numPr>
          <w:ilvl w:val="0"/>
          <w:numId w:val="8"/>
        </w:numPr>
        <w:rPr>
          <w:rFonts w:cstheme="minorHAnsi"/>
          <w:b/>
          <w:bCs/>
        </w:rPr>
      </w:pPr>
      <w:r>
        <w:t>einer Wallbox simpelster Auslegung</w:t>
      </w:r>
      <w:r w:rsidR="00AE22C4">
        <w:t xml:space="preserve"> </w:t>
      </w:r>
      <w:r>
        <w:t xml:space="preserve">(230 V, einphasig, 16 A, 3,7 kW) </w:t>
      </w:r>
      <w:r w:rsidR="00295CEE">
        <w:br/>
      </w:r>
      <w:r w:rsidR="00295CEE">
        <w:sym w:font="Wingdings" w:char="F0E0"/>
      </w:r>
      <w:r w:rsidR="00295CEE">
        <w:t xml:space="preserve">  </w:t>
      </w:r>
      <w:r>
        <w:t>min</w:t>
      </w:r>
      <w:r w:rsidR="00AE22C4">
        <w:t>.</w:t>
      </w:r>
      <w:r>
        <w:t xml:space="preserve"> </w:t>
      </w:r>
      <w:r w:rsidR="00AE22C4">
        <w:t>10</w:t>
      </w:r>
      <w:r>
        <w:t xml:space="preserve"> St</w:t>
      </w:r>
      <w:r w:rsidR="00AE22C4">
        <w:t>d</w:t>
      </w:r>
      <w:r>
        <w:t xml:space="preserve">, </w:t>
      </w:r>
    </w:p>
    <w:p w14:paraId="5BC9BE76" w14:textId="77777777" w:rsidR="00295CEE" w:rsidRPr="00295CEE" w:rsidRDefault="00295CEE" w:rsidP="00295CEE">
      <w:pPr>
        <w:pStyle w:val="StandardWeb"/>
        <w:numPr>
          <w:ilvl w:val="0"/>
          <w:numId w:val="8"/>
        </w:numPr>
        <w:rPr>
          <w:rFonts w:cstheme="minorHAnsi"/>
          <w:b/>
          <w:bCs/>
        </w:rPr>
      </w:pPr>
      <w:r>
        <w:t>m</w:t>
      </w:r>
      <w:r w:rsidR="00AE22C4">
        <w:t>it einer</w:t>
      </w:r>
      <w:r w:rsidR="00D95A36">
        <w:t xml:space="preserve"> höherwertigen Wallboxen (400 V, dreiphasig, 16 A, 11 kW) </w:t>
      </w:r>
      <w:r>
        <w:br/>
      </w:r>
      <w:r>
        <w:sym w:font="Wingdings" w:char="F0E0"/>
      </w:r>
      <w:r>
        <w:t xml:space="preserve">  </w:t>
      </w:r>
      <w:r w:rsidR="00AE22C4">
        <w:t xml:space="preserve">nur </w:t>
      </w:r>
      <w:r>
        <w:t xml:space="preserve">max. </w:t>
      </w:r>
      <w:r w:rsidR="00B426B4">
        <w:t>3</w:t>
      </w:r>
      <w:r w:rsidR="00D95A36">
        <w:t xml:space="preserve"> Std. </w:t>
      </w:r>
      <w:r>
        <w:br/>
      </w:r>
    </w:p>
    <w:p w14:paraId="2B80334B" w14:textId="77777777" w:rsidR="00284192" w:rsidRDefault="00D95A36" w:rsidP="00295CEE">
      <w:pPr>
        <w:pStyle w:val="StandardWeb"/>
        <w:ind w:left="360"/>
      </w:pPr>
      <w:r>
        <w:t xml:space="preserve">Die 11-kW-Option entspricht </w:t>
      </w:r>
      <w:r w:rsidR="00B426B4">
        <w:t>ein</w:t>
      </w:r>
      <w:r>
        <w:t>em Anschluss wie etwa beim Küchenherd üblich.</w:t>
      </w:r>
      <w:r w:rsidR="00B426B4" w:rsidRPr="00B426B4">
        <w:rPr>
          <w:noProof/>
        </w:rPr>
        <w:t xml:space="preserve"> </w:t>
      </w:r>
      <w:r w:rsidR="00B426B4">
        <w:rPr>
          <w:noProof/>
        </w:rPr>
        <w:br/>
      </w:r>
    </w:p>
    <w:p w14:paraId="5C5F13A4" w14:textId="40124269" w:rsidR="00284192" w:rsidRDefault="00284192" w:rsidP="00295CEE">
      <w:pPr>
        <w:pStyle w:val="StandardWeb"/>
        <w:ind w:left="360"/>
      </w:pPr>
      <w:r>
        <w:t>Unter nachfolgendem Link finden Sie alles über die Förderung</w:t>
      </w:r>
    </w:p>
    <w:p w14:paraId="216AB690" w14:textId="39246F55" w:rsidR="00F56DCC" w:rsidRPr="00F56DCC" w:rsidRDefault="004906CD" w:rsidP="00295CEE">
      <w:pPr>
        <w:pStyle w:val="StandardWeb"/>
        <w:ind w:left="360"/>
        <w:rPr>
          <w:rFonts w:cstheme="minorHAnsi"/>
          <w:b/>
          <w:bCs/>
        </w:rPr>
      </w:pPr>
      <w:hyperlink r:id="rId7" w:history="1">
        <w:r w:rsidR="00284192" w:rsidRPr="0028419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https://www.kfw.de/inlandsfoerderung/Privatpersonen/Bestehende-Immobilie/Förderderprodukte/Ladestationen-für-Elektroautos-Wohngebäude-(440)/</w:t>
        </w:r>
      </w:hyperlink>
    </w:p>
    <w:sectPr w:rsidR="00F56DCC" w:rsidRPr="00F56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63F"/>
    <w:multiLevelType w:val="hybridMultilevel"/>
    <w:tmpl w:val="3E2E00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111C0"/>
    <w:multiLevelType w:val="hybridMultilevel"/>
    <w:tmpl w:val="2922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44C"/>
    <w:multiLevelType w:val="multilevel"/>
    <w:tmpl w:val="184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735E6"/>
    <w:multiLevelType w:val="hybridMultilevel"/>
    <w:tmpl w:val="FD648A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25869"/>
    <w:multiLevelType w:val="hybridMultilevel"/>
    <w:tmpl w:val="E0ACD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91DD2"/>
    <w:multiLevelType w:val="hybridMultilevel"/>
    <w:tmpl w:val="7344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3684"/>
    <w:multiLevelType w:val="hybridMultilevel"/>
    <w:tmpl w:val="6C009BE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A015A95"/>
    <w:multiLevelType w:val="hybridMultilevel"/>
    <w:tmpl w:val="78EC6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1808">
    <w:abstractNumId w:val="2"/>
  </w:num>
  <w:num w:numId="2" w16cid:durableId="420610451">
    <w:abstractNumId w:val="6"/>
  </w:num>
  <w:num w:numId="3" w16cid:durableId="328826841">
    <w:abstractNumId w:val="3"/>
  </w:num>
  <w:num w:numId="4" w16cid:durableId="1045639430">
    <w:abstractNumId w:val="5"/>
  </w:num>
  <w:num w:numId="5" w16cid:durableId="1747262590">
    <w:abstractNumId w:val="7"/>
  </w:num>
  <w:num w:numId="6" w16cid:durableId="2052731892">
    <w:abstractNumId w:val="1"/>
  </w:num>
  <w:num w:numId="7" w16cid:durableId="118885999">
    <w:abstractNumId w:val="4"/>
  </w:num>
  <w:num w:numId="8" w16cid:durableId="176209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17A8D"/>
    <w:rsid w:val="00050B58"/>
    <w:rsid w:val="000A658A"/>
    <w:rsid w:val="001804AE"/>
    <w:rsid w:val="001A4DA4"/>
    <w:rsid w:val="00260BAA"/>
    <w:rsid w:val="00264AC3"/>
    <w:rsid w:val="00284192"/>
    <w:rsid w:val="00292494"/>
    <w:rsid w:val="00295CEE"/>
    <w:rsid w:val="00305EBB"/>
    <w:rsid w:val="00312E1E"/>
    <w:rsid w:val="003A7B0B"/>
    <w:rsid w:val="00406EEE"/>
    <w:rsid w:val="00436309"/>
    <w:rsid w:val="004876E4"/>
    <w:rsid w:val="004906CD"/>
    <w:rsid w:val="005129D9"/>
    <w:rsid w:val="005152ED"/>
    <w:rsid w:val="005170DB"/>
    <w:rsid w:val="00547D9C"/>
    <w:rsid w:val="00555AAB"/>
    <w:rsid w:val="00602EAB"/>
    <w:rsid w:val="00646A52"/>
    <w:rsid w:val="00696DA0"/>
    <w:rsid w:val="008661AD"/>
    <w:rsid w:val="008E0900"/>
    <w:rsid w:val="00920694"/>
    <w:rsid w:val="00937014"/>
    <w:rsid w:val="009462E9"/>
    <w:rsid w:val="009E2197"/>
    <w:rsid w:val="00A0484A"/>
    <w:rsid w:val="00AD1AC0"/>
    <w:rsid w:val="00AD516B"/>
    <w:rsid w:val="00AE22C4"/>
    <w:rsid w:val="00B426B4"/>
    <w:rsid w:val="00B46B56"/>
    <w:rsid w:val="00C2794C"/>
    <w:rsid w:val="00C64F0E"/>
    <w:rsid w:val="00D26B63"/>
    <w:rsid w:val="00D3539B"/>
    <w:rsid w:val="00D6484A"/>
    <w:rsid w:val="00D83671"/>
    <w:rsid w:val="00D95A36"/>
    <w:rsid w:val="00DC30D2"/>
    <w:rsid w:val="00E02220"/>
    <w:rsid w:val="00E13AA8"/>
    <w:rsid w:val="00E27468"/>
    <w:rsid w:val="00E96667"/>
    <w:rsid w:val="00EC5F68"/>
    <w:rsid w:val="00EE2414"/>
    <w:rsid w:val="00F30001"/>
    <w:rsid w:val="00F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EEA3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5A3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9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fw.de/inlandsfoerderung/Privatpersonen/Bestehende-Immobilie/F%C3%B6rderproduk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8</cp:revision>
  <dcterms:created xsi:type="dcterms:W3CDTF">2019-10-06T08:31:00Z</dcterms:created>
  <dcterms:modified xsi:type="dcterms:W3CDTF">2022-05-13T07:38:00Z</dcterms:modified>
</cp:coreProperties>
</file>